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FCD" w:rsidRPr="00636FCD" w:rsidRDefault="00636FCD" w:rsidP="00636FCD">
      <w:pPr>
        <w:pStyle w:val="Titre2"/>
        <w:jc w:val="both"/>
      </w:pPr>
      <w:r w:rsidRPr="00636FCD">
        <w:t>Indépendance du Conseiller en Prévention</w:t>
      </w:r>
    </w:p>
    <w:p w:rsidR="00636FCD" w:rsidRPr="00636FCD" w:rsidRDefault="00636FCD" w:rsidP="00636FCD">
      <w:pPr>
        <w:pBdr>
          <w:bottom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Haut du formulaire</w:t>
      </w:r>
    </w:p>
    <w:p w:rsidR="00636FCD" w:rsidRPr="00636FCD" w:rsidRDefault="00636FCD" w:rsidP="00636FCD">
      <w:pPr>
        <w:pBdr>
          <w:top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Bas du formulaire</w:t>
      </w:r>
    </w:p>
    <w:p w:rsidR="00636FCD" w:rsidRPr="00636FCD" w:rsidRDefault="00636FCD" w:rsidP="00636F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BE"/>
        </w:rPr>
      </w:pPr>
      <w:r w:rsidRPr="00636FCD">
        <w:rPr>
          <w:rFonts w:ascii="Times New Roman" w:eastAsia="Times New Roman" w:hAnsi="Times New Roman" w:cs="Times New Roman"/>
          <w:b/>
          <w:bCs/>
          <w:sz w:val="27"/>
          <w:szCs w:val="27"/>
          <w:lang w:eastAsia="fr-BE"/>
        </w:rPr>
        <w:t>LOI DU 04/08/1996</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b/>
          <w:bCs/>
          <w:sz w:val="24"/>
          <w:szCs w:val="24"/>
          <w:lang w:eastAsia="fr-BE"/>
        </w:rPr>
        <w:t>Art. 43.-</w:t>
      </w:r>
      <w:r w:rsidRPr="00636FCD">
        <w:rPr>
          <w:rFonts w:ascii="Times New Roman" w:eastAsia="Times New Roman" w:hAnsi="Times New Roman" w:cs="Times New Roman"/>
          <w:sz w:val="24"/>
          <w:szCs w:val="24"/>
          <w:lang w:eastAsia="fr-BE"/>
        </w:rPr>
        <w:t xml:space="preserve"> Les conseillers en prévention remplissent leur mission en toute indépendance vis-à-vis de l'employeur et des travailleurs. </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xml:space="preserve">Ils ne peuvent subir de préjudice en raison de leurs activités en tant que conseiller en prévention. </w:t>
      </w:r>
    </w:p>
    <w:p w:rsidR="00636FCD" w:rsidRPr="00636FCD" w:rsidRDefault="00636FCD" w:rsidP="00636FCD">
      <w:pPr>
        <w:pBdr>
          <w:bottom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Haut du formulaire</w:t>
      </w:r>
    </w:p>
    <w:p w:rsidR="00636FCD" w:rsidRPr="00636FCD" w:rsidRDefault="00636FCD" w:rsidP="00636FCD">
      <w:pPr>
        <w:pBdr>
          <w:top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Bas du formulaire</w:t>
      </w:r>
    </w:p>
    <w:p w:rsidR="00636FCD" w:rsidRPr="00636FCD" w:rsidRDefault="00636FCD" w:rsidP="00636F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BE"/>
        </w:rPr>
      </w:pPr>
      <w:r w:rsidRPr="00636FCD">
        <w:rPr>
          <w:rFonts w:ascii="Times New Roman" w:eastAsia="Times New Roman" w:hAnsi="Times New Roman" w:cs="Times New Roman"/>
          <w:b/>
          <w:bCs/>
          <w:sz w:val="27"/>
          <w:szCs w:val="27"/>
          <w:lang w:eastAsia="fr-BE"/>
        </w:rPr>
        <w:t>CODE DU BET 2017</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b/>
          <w:bCs/>
          <w:sz w:val="24"/>
          <w:szCs w:val="24"/>
          <w:lang w:eastAsia="fr-BE"/>
        </w:rPr>
        <w:t>Art. II.1-24.-</w:t>
      </w:r>
      <w:r w:rsidRPr="00636FCD">
        <w:rPr>
          <w:rFonts w:ascii="Times New Roman" w:eastAsia="Times New Roman" w:hAnsi="Times New Roman" w:cs="Times New Roman"/>
          <w:sz w:val="24"/>
          <w:szCs w:val="24"/>
          <w:lang w:eastAsia="fr-BE"/>
        </w:rPr>
        <w:t xml:space="preserve"> En application de l’article 43 de la loi, les conseillers en prévention accomplissent leurs missions en totale indépendance par rapport à l’employeur et aux travailleurs. </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xml:space="preserve">Les divergences relatives à la réalité de cette indépendance sont soumises, à la demande du conseiller en prévention, de l’employeur ou des travailleurs à l’avis du fonctionnaire chargé </w:t>
      </w:r>
      <w:proofErr w:type="gramStart"/>
      <w:r w:rsidRPr="00636FCD">
        <w:rPr>
          <w:rFonts w:ascii="Times New Roman" w:eastAsia="Times New Roman" w:hAnsi="Times New Roman" w:cs="Times New Roman"/>
          <w:sz w:val="24"/>
          <w:szCs w:val="24"/>
          <w:lang w:eastAsia="fr-BE"/>
        </w:rPr>
        <w:t>de</w:t>
      </w:r>
      <w:proofErr w:type="gramEnd"/>
      <w:r w:rsidRPr="00636FCD">
        <w:rPr>
          <w:rFonts w:ascii="Times New Roman" w:eastAsia="Times New Roman" w:hAnsi="Times New Roman" w:cs="Times New Roman"/>
          <w:sz w:val="24"/>
          <w:szCs w:val="24"/>
          <w:lang w:eastAsia="fr-BE"/>
        </w:rPr>
        <w:t xml:space="preserve"> la surveillance. </w:t>
      </w:r>
    </w:p>
    <w:p w:rsidR="00636FCD" w:rsidRPr="00636FCD" w:rsidRDefault="00636FCD" w:rsidP="00636FCD">
      <w:pPr>
        <w:pBdr>
          <w:bottom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Haut du formulaire</w:t>
      </w:r>
    </w:p>
    <w:p w:rsidR="00636FCD" w:rsidRPr="00636FCD" w:rsidRDefault="00636FCD" w:rsidP="00636FCD">
      <w:pPr>
        <w:pBdr>
          <w:top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Bas du formulaire</w:t>
      </w:r>
    </w:p>
    <w:p w:rsidR="00636FCD" w:rsidRPr="00636FCD" w:rsidRDefault="00636FCD" w:rsidP="00636F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BE"/>
        </w:rPr>
      </w:pPr>
      <w:r w:rsidRPr="00636FCD">
        <w:rPr>
          <w:rFonts w:ascii="Times New Roman" w:eastAsia="Times New Roman" w:hAnsi="Times New Roman" w:cs="Times New Roman"/>
          <w:b/>
          <w:bCs/>
          <w:sz w:val="27"/>
          <w:szCs w:val="27"/>
          <w:lang w:eastAsia="fr-BE"/>
        </w:rPr>
        <w:t>SELON SPF EMPLOI</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hyperlink r:id="rId7" w:anchor="toc_heading_2" w:tgtFrame="_blank" w:tooltip="https://emploi.belgique.be/fr/themes/bien-etre-au-travail/structures-organisationnelles/le-conseiller-en-prevention/statut-du#toc_heading_2" w:history="1">
        <w:r w:rsidRPr="00636FCD">
          <w:rPr>
            <w:rFonts w:ascii="Times New Roman" w:eastAsia="Times New Roman" w:hAnsi="Times New Roman" w:cs="Times New Roman"/>
            <w:color w:val="0000FF"/>
            <w:sz w:val="24"/>
            <w:szCs w:val="24"/>
            <w:u w:val="single"/>
            <w:lang w:eastAsia="fr-BE"/>
          </w:rPr>
          <w:t>https://emploi.belgique.be/fr/themes/bien-etre-au-travail/structures-organisationnelles/le-conseiller-en-prevention/statut-du#toc_heading_2</w:t>
        </w:r>
      </w:hyperlink>
      <w:r w:rsidRPr="00636FCD">
        <w:rPr>
          <w:rFonts w:ascii="Times New Roman" w:eastAsia="Times New Roman" w:hAnsi="Times New Roman" w:cs="Times New Roman"/>
          <w:sz w:val="24"/>
          <w:szCs w:val="24"/>
          <w:lang w:eastAsia="fr-BE"/>
        </w:rPr>
        <w:t xml:space="preserve"> </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xml:space="preserve">B. L'indépendance et la protection du conseiller en prévention </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xml:space="preserve">Les conseillers en prévention remplissent leur mission en totale indépendance vis-à-vis de l'employeur et des travailleurs. Ils ne peuvent subir de préjudice en raison de leurs activités en tant que conseiller en prévention. Des garanties sont mises en place afin d'assurer cette indépendance. </w:t>
      </w:r>
    </w:p>
    <w:p w:rsidR="00636FCD" w:rsidRPr="00636FCD" w:rsidRDefault="00636FCD" w:rsidP="00636FC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La structure du service interne est en elle-même un gage d'indépendance. En effet, le conseiller en prévention qui est chargé de la direction du service interne relève directement de la personne chargée de la gestion journalière de l'entreprise ou de l'institution. Une règle similaire existe pour les conseillers en prévention chargés de la direction d'une section du service interne.</w:t>
      </w:r>
    </w:p>
    <w:p w:rsidR="00636FCD" w:rsidRPr="00636FCD" w:rsidRDefault="00636FCD" w:rsidP="00636FC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En cas de divergence au sujet de la réalité de cette indépendance, le conflit est confié, à la demande du conseiller en prévention, de l'employeur ou des travailleurs, à l'avis du fonctionnaire chargé de la surveillance.</w:t>
      </w:r>
    </w:p>
    <w:p w:rsidR="00636FCD" w:rsidRPr="00636FCD" w:rsidRDefault="00636FCD" w:rsidP="00636FC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i/>
          <w:iCs/>
          <w:sz w:val="24"/>
          <w:szCs w:val="24"/>
          <w:lang w:eastAsia="fr-BE"/>
        </w:rPr>
        <w:t>dispositions relatives à la rupture du contrat de travail</w:t>
      </w:r>
    </w:p>
    <w:p w:rsidR="00636FCD" w:rsidRPr="00636FCD" w:rsidRDefault="00636FCD" w:rsidP="00636FCD">
      <w:pPr>
        <w:spacing w:before="100" w:beforeAutospacing="1" w:after="100" w:afterAutospacing="1" w:line="240" w:lineRule="auto"/>
        <w:jc w:val="both"/>
        <w:outlineLvl w:val="3"/>
        <w:rPr>
          <w:rFonts w:ascii="Times New Roman" w:eastAsia="Times New Roman" w:hAnsi="Times New Roman" w:cs="Times New Roman"/>
          <w:b/>
          <w:bCs/>
          <w:sz w:val="24"/>
          <w:szCs w:val="24"/>
          <w:lang w:eastAsia="fr-BE"/>
        </w:rPr>
      </w:pPr>
      <w:proofErr w:type="spellStart"/>
      <w:r w:rsidRPr="00636FCD">
        <w:rPr>
          <w:rFonts w:ascii="Times New Roman" w:eastAsia="Times New Roman" w:hAnsi="Times New Roman" w:cs="Times New Roman"/>
          <w:b/>
          <w:bCs/>
          <w:sz w:val="24"/>
          <w:szCs w:val="24"/>
          <w:lang w:eastAsia="fr-BE"/>
        </w:rPr>
        <w:t>BeSWIC</w:t>
      </w:r>
      <w:proofErr w:type="spellEnd"/>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hyperlink r:id="rId8" w:tgtFrame="_blank" w:tooltip="https://www.beswic.be/fr/politique-du-bien-etre/structures-et-organisations/conseiller-en-prevention" w:history="1">
        <w:r w:rsidRPr="00636FCD">
          <w:rPr>
            <w:rFonts w:ascii="Times New Roman" w:eastAsia="Times New Roman" w:hAnsi="Times New Roman" w:cs="Times New Roman"/>
            <w:color w:val="0000FF"/>
            <w:sz w:val="24"/>
            <w:szCs w:val="24"/>
            <w:u w:val="single"/>
            <w:lang w:eastAsia="fr-BE"/>
          </w:rPr>
          <w:t>https://www.beswic.be/fr/politique-du-bien-etre/structures-et-organisations/conseiller-en-prevention</w:t>
        </w:r>
      </w:hyperlink>
      <w:r w:rsidRPr="00636FCD">
        <w:rPr>
          <w:rFonts w:ascii="Times New Roman" w:eastAsia="Times New Roman" w:hAnsi="Times New Roman" w:cs="Times New Roman"/>
          <w:sz w:val="24"/>
          <w:szCs w:val="24"/>
          <w:lang w:eastAsia="fr-BE"/>
        </w:rPr>
        <w:t xml:space="preserve"> </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xml:space="preserve">Le conseiller en prévention assiste l'employeur dans l'application de la loi sur le bien-être et a une fonction de conseil à l'égard de l'employeur et des travailleurs. </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xml:space="preserve">Le conseiller en prévention remplit ses missions en toute indépendance et ne peut ressentir aucun désagrément quant à ses activités en tant que conseiller en prévention. </w:t>
      </w:r>
    </w:p>
    <w:p w:rsidR="00636FCD" w:rsidRPr="00636FCD" w:rsidRDefault="00636FCD" w:rsidP="00636FCD">
      <w:pPr>
        <w:pBdr>
          <w:bottom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Haut du formulaire</w:t>
      </w:r>
    </w:p>
    <w:p w:rsidR="00636FCD" w:rsidRPr="00636FCD" w:rsidRDefault="00636FCD" w:rsidP="00636FCD">
      <w:pPr>
        <w:pBdr>
          <w:top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Bas du formulaire</w:t>
      </w:r>
    </w:p>
    <w:p w:rsidR="00636FCD" w:rsidRPr="00636FCD" w:rsidRDefault="00636FCD" w:rsidP="00636F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BE"/>
        </w:rPr>
      </w:pPr>
      <w:r w:rsidRPr="00636FCD">
        <w:rPr>
          <w:rFonts w:ascii="Times New Roman" w:eastAsia="Times New Roman" w:hAnsi="Times New Roman" w:cs="Times New Roman"/>
          <w:b/>
          <w:bCs/>
          <w:sz w:val="27"/>
          <w:szCs w:val="27"/>
          <w:lang w:eastAsia="fr-BE"/>
        </w:rPr>
        <w:t>JURISPRUDENCE</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hyperlink r:id="rId9" w:tgtFrame="_blank" w:tooltip="http://www.terralaboris.be/spip.php?article2515" w:history="1">
        <w:r w:rsidRPr="00636FCD">
          <w:rPr>
            <w:rFonts w:ascii="Times New Roman" w:eastAsia="Times New Roman" w:hAnsi="Times New Roman" w:cs="Times New Roman"/>
            <w:color w:val="0000FF"/>
            <w:sz w:val="24"/>
            <w:szCs w:val="24"/>
            <w:u w:val="single"/>
            <w:lang w:eastAsia="fr-BE"/>
          </w:rPr>
          <w:t>http://www.terralaboris.be/spip.php?article2515</w:t>
        </w:r>
      </w:hyperlink>
      <w:r w:rsidRPr="00636FCD">
        <w:rPr>
          <w:rFonts w:ascii="Times New Roman" w:eastAsia="Times New Roman" w:hAnsi="Times New Roman" w:cs="Times New Roman"/>
          <w:sz w:val="24"/>
          <w:szCs w:val="24"/>
          <w:lang w:eastAsia="fr-BE"/>
        </w:rPr>
        <w:t xml:space="preserve"> </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lastRenderedPageBreak/>
        <w:t xml:space="preserve">Cour du travail de Bruxelles, 16 novembre 2017, R.G. 2017/AB/753 </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La cour en vient à la notion d’indépendance du conseiller, qui est au cœur de la matière, renvoyant aux travaux préparatoires (</w:t>
      </w:r>
      <w:proofErr w:type="spellStart"/>
      <w:r w:rsidRPr="00636FCD">
        <w:rPr>
          <w:rFonts w:ascii="Times New Roman" w:eastAsia="Times New Roman" w:hAnsi="Times New Roman" w:cs="Times New Roman"/>
          <w:sz w:val="24"/>
          <w:szCs w:val="24"/>
          <w:lang w:eastAsia="fr-BE"/>
        </w:rPr>
        <w:t>Exp</w:t>
      </w:r>
      <w:proofErr w:type="spellEnd"/>
      <w:r w:rsidRPr="00636FCD">
        <w:rPr>
          <w:rFonts w:ascii="Times New Roman" w:eastAsia="Times New Roman" w:hAnsi="Times New Roman" w:cs="Times New Roman"/>
          <w:sz w:val="24"/>
          <w:szCs w:val="24"/>
          <w:lang w:eastAsia="fr-BE"/>
        </w:rPr>
        <w:t xml:space="preserve">. Mot. de la loi du 4 août 1996, Doc. </w:t>
      </w:r>
      <w:proofErr w:type="spellStart"/>
      <w:r w:rsidRPr="00636FCD">
        <w:rPr>
          <w:rFonts w:ascii="Times New Roman" w:eastAsia="Times New Roman" w:hAnsi="Times New Roman" w:cs="Times New Roman"/>
          <w:sz w:val="24"/>
          <w:szCs w:val="24"/>
          <w:lang w:eastAsia="fr-BE"/>
        </w:rPr>
        <w:t>parl</w:t>
      </w:r>
      <w:proofErr w:type="spellEnd"/>
      <w:r w:rsidRPr="00636FCD">
        <w:rPr>
          <w:rFonts w:ascii="Times New Roman" w:eastAsia="Times New Roman" w:hAnsi="Times New Roman" w:cs="Times New Roman"/>
          <w:sz w:val="24"/>
          <w:szCs w:val="24"/>
          <w:lang w:eastAsia="fr-BE"/>
        </w:rPr>
        <w:t xml:space="preserve">. Ch., 1995, 71/1), qui ont confirmé ce principe, étant que les conseillers en prévention ne peuvent subir de préjudice en raison de leurs activités. L’indépendance est une règle essentielle afin qu’ils puissent remplir leur devoir tant à l’égard de l’employeur que des travailleurs. La notion d’indépendance doit être interprétée sous l’angle de l’exercice de la fonction. Elle recouvre (i) la liberté pour lui de choisir, sur la base de sa formation, les moyens nécessaires afin de pouvoir donner des avis fondés en matière de prévention, (ii) le droit de recevoir des informations et (iii) la liberté de donner des avis objectifs (ceux-ci ne tenant nécessairement pas compte des intérêts différents de l’employeur et des travailleurs, mais devant servir l’intérêt général, à savoir le bien-être au travail). </w:t>
      </w:r>
      <w:bookmarkStart w:id="0" w:name="_GoBack"/>
      <w:bookmarkEnd w:id="0"/>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hyperlink r:id="rId10" w:tgtFrame="_blank" w:tooltip="http://www.terralaboris.be/IMG/pdf/ctm_2017_02_24_2016_am_366.pdf" w:history="1">
        <w:r w:rsidRPr="00636FCD">
          <w:rPr>
            <w:rFonts w:ascii="Times New Roman" w:eastAsia="Times New Roman" w:hAnsi="Times New Roman" w:cs="Times New Roman"/>
            <w:color w:val="0000FF"/>
            <w:sz w:val="24"/>
            <w:szCs w:val="24"/>
            <w:u w:val="single"/>
            <w:lang w:eastAsia="fr-BE"/>
          </w:rPr>
          <w:t>http://www.terralaboris.be/IMG/pdf/ctm_2017_02_24_2016_am_366.pdf</w:t>
        </w:r>
      </w:hyperlink>
      <w:r w:rsidRPr="00636FCD">
        <w:rPr>
          <w:rFonts w:ascii="Times New Roman" w:eastAsia="Times New Roman" w:hAnsi="Times New Roman" w:cs="Times New Roman"/>
          <w:sz w:val="24"/>
          <w:szCs w:val="24"/>
          <w:lang w:eastAsia="fr-BE"/>
        </w:rPr>
        <w:t xml:space="preserve"> </w:t>
      </w:r>
    </w:p>
    <w:p w:rsidR="00636FCD" w:rsidRPr="00636FCD" w:rsidRDefault="00636FCD" w:rsidP="00636FCD">
      <w:pPr>
        <w:pBdr>
          <w:bottom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Haut du formulaire</w:t>
      </w:r>
    </w:p>
    <w:p w:rsidR="00636FCD" w:rsidRPr="00636FCD" w:rsidRDefault="00636FCD" w:rsidP="00636FCD">
      <w:pPr>
        <w:pBdr>
          <w:top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Bas du formulaire</w:t>
      </w:r>
    </w:p>
    <w:p w:rsidR="00636FCD" w:rsidRPr="00636FCD" w:rsidRDefault="00636FCD" w:rsidP="00636F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BE"/>
        </w:rPr>
      </w:pPr>
      <w:r w:rsidRPr="00636FCD">
        <w:rPr>
          <w:rFonts w:ascii="Times New Roman" w:eastAsia="Times New Roman" w:hAnsi="Times New Roman" w:cs="Times New Roman"/>
          <w:b/>
          <w:bCs/>
          <w:sz w:val="27"/>
          <w:szCs w:val="27"/>
          <w:lang w:eastAsia="fr-BE"/>
        </w:rPr>
        <w:t>AUTRE</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xml:space="preserve">Dans une publication éditée par ETHIAS et </w:t>
      </w:r>
      <w:proofErr w:type="gramStart"/>
      <w:r w:rsidRPr="00636FCD">
        <w:rPr>
          <w:rFonts w:ascii="Times New Roman" w:eastAsia="Times New Roman" w:hAnsi="Times New Roman" w:cs="Times New Roman"/>
          <w:sz w:val="24"/>
          <w:szCs w:val="24"/>
          <w:lang w:eastAsia="fr-BE"/>
        </w:rPr>
        <w:t>POLITEIA[</w:t>
      </w:r>
      <w:proofErr w:type="gramEnd"/>
      <w:r w:rsidRPr="00636FCD">
        <w:rPr>
          <w:rFonts w:ascii="Times New Roman" w:eastAsia="Times New Roman" w:hAnsi="Times New Roman" w:cs="Times New Roman"/>
          <w:sz w:val="24"/>
          <w:szCs w:val="24"/>
          <w:lang w:eastAsia="fr-BE"/>
        </w:rPr>
        <w:t xml:space="preserve">1], on peut lire que </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xml:space="preserve">La notion d'indépendance doit être interprétée sous l'angle de l'exercice de la fonction, ce qui signifie: </w:t>
      </w:r>
    </w:p>
    <w:p w:rsidR="00636FCD" w:rsidRPr="00636FCD" w:rsidRDefault="00636FCD" w:rsidP="00636F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la “liberté pour le conseiller en prévention de choisir, sur la base de sa formation, les moyens nécessaires afin de pouvoir donner des avis fondés en matière de prévention ;</w:t>
      </w:r>
    </w:p>
    <w:p w:rsidR="00636FCD" w:rsidRPr="00636FCD" w:rsidRDefault="00636FCD" w:rsidP="00636F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le droit de recevoir des informations ;</w:t>
      </w:r>
    </w:p>
    <w:p w:rsidR="00636FCD" w:rsidRPr="00636FCD" w:rsidRDefault="00636FCD" w:rsidP="00636F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la liberté de donner des avis objectifs qui ne tiennent, dès lors, pas nécessairement compte des intérêts différents de l'employeur et des travailleurs, mais qui ont pour objectif de servir l'intérêt général, dans le cas présent, le bien-être au travail</w:t>
      </w:r>
      <w:hyperlink r:id="rId11" w:anchor="fn__1" w:history="1">
        <w:r w:rsidRPr="00636FCD">
          <w:rPr>
            <w:rFonts w:ascii="Times New Roman" w:eastAsia="Times New Roman" w:hAnsi="Times New Roman" w:cs="Times New Roman"/>
            <w:color w:val="0000FF"/>
            <w:sz w:val="24"/>
            <w:szCs w:val="24"/>
            <w:u w:val="single"/>
            <w:vertAlign w:val="superscript"/>
            <w:lang w:eastAsia="fr-BE"/>
          </w:rPr>
          <w:t>1)</w:t>
        </w:r>
      </w:hyperlink>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La notion de “compétence” doit, quant à elle, être interprétée “en fonction de la formation de base et de la formation complémentaire dont le conseiller en prévention dispose, ainsi qu'en fonction de son expérience. En outre, il existe une relation entre la compétence du conseiller en prévention et les compétences qui doivent être présentes dans l'entreprise, afin de pouvoir mener à bon terme la politique de prévention et l'exécution du plan global de prévention</w:t>
      </w:r>
      <w:hyperlink r:id="rId12" w:anchor="fn__2" w:history="1">
        <w:r w:rsidRPr="00636FCD">
          <w:rPr>
            <w:rFonts w:ascii="Times New Roman" w:eastAsia="Times New Roman" w:hAnsi="Times New Roman" w:cs="Times New Roman"/>
            <w:color w:val="0000FF"/>
            <w:sz w:val="24"/>
            <w:szCs w:val="24"/>
            <w:u w:val="single"/>
            <w:vertAlign w:val="superscript"/>
            <w:lang w:eastAsia="fr-BE"/>
          </w:rPr>
          <w:t>2)</w:t>
        </w:r>
      </w:hyperlink>
      <w:r w:rsidRPr="00636FCD">
        <w:rPr>
          <w:rFonts w:ascii="Times New Roman" w:eastAsia="Times New Roman" w:hAnsi="Times New Roman" w:cs="Times New Roman"/>
          <w:sz w:val="24"/>
          <w:szCs w:val="24"/>
          <w:lang w:eastAsia="fr-BE"/>
        </w:rPr>
        <w:t xml:space="preserve"> </w:t>
      </w:r>
    </w:p>
    <w:p w:rsidR="00636FCD" w:rsidRPr="00636FCD" w:rsidRDefault="00636FCD" w:rsidP="00636FCD">
      <w:pPr>
        <w:pBdr>
          <w:bottom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Haut du formulaire</w:t>
      </w:r>
    </w:p>
    <w:p w:rsidR="00636FCD" w:rsidRPr="00636FCD" w:rsidRDefault="00636FCD" w:rsidP="00636FCD">
      <w:pPr>
        <w:pBdr>
          <w:top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Bas du formulaire</w:t>
      </w:r>
    </w:p>
    <w:p w:rsidR="00636FCD" w:rsidRPr="00636FCD" w:rsidRDefault="00636FCD" w:rsidP="00636F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BE"/>
        </w:rPr>
      </w:pPr>
      <w:r w:rsidRPr="00636FCD">
        <w:rPr>
          <w:rFonts w:ascii="Times New Roman" w:eastAsia="Times New Roman" w:hAnsi="Times New Roman" w:cs="Times New Roman"/>
          <w:b/>
          <w:bCs/>
          <w:sz w:val="27"/>
          <w:szCs w:val="27"/>
          <w:lang w:eastAsia="fr-BE"/>
        </w:rPr>
        <w:t>Indépendance mais soumis à des obligations</w:t>
      </w:r>
    </w:p>
    <w:p w:rsidR="00636FCD" w:rsidRPr="00636FCD" w:rsidRDefault="00636FCD" w:rsidP="00636FCD">
      <w:p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xml:space="preserve">A noter que l'indépendance du Conseiller en Prévention ne le dispense pas de rendre des comptes par rapport à certaines obligations légales ou administratives. </w:t>
      </w:r>
      <w:hyperlink w:anchor="_L'employeur_du_CP" w:tooltip="reglementations:responsable_du_cp" w:history="1">
        <w:r w:rsidRPr="00636FCD">
          <w:rPr>
            <w:rFonts w:ascii="Times New Roman" w:eastAsia="Times New Roman" w:hAnsi="Times New Roman" w:cs="Times New Roman"/>
            <w:color w:val="0000FF"/>
            <w:sz w:val="24"/>
            <w:szCs w:val="24"/>
            <w:u w:val="single"/>
            <w:lang w:eastAsia="fr-BE"/>
          </w:rPr>
          <w:t>Voir le dernier comment</w:t>
        </w:r>
        <w:r w:rsidRPr="00636FCD">
          <w:rPr>
            <w:rFonts w:ascii="Times New Roman" w:eastAsia="Times New Roman" w:hAnsi="Times New Roman" w:cs="Times New Roman"/>
            <w:color w:val="0000FF"/>
            <w:sz w:val="24"/>
            <w:szCs w:val="24"/>
            <w:u w:val="single"/>
            <w:lang w:eastAsia="fr-BE"/>
          </w:rPr>
          <w:t>a</w:t>
        </w:r>
        <w:r w:rsidRPr="00636FCD">
          <w:rPr>
            <w:rFonts w:ascii="Times New Roman" w:eastAsia="Times New Roman" w:hAnsi="Times New Roman" w:cs="Times New Roman"/>
            <w:color w:val="0000FF"/>
            <w:sz w:val="24"/>
            <w:szCs w:val="24"/>
            <w:u w:val="single"/>
            <w:lang w:eastAsia="fr-BE"/>
          </w:rPr>
          <w:t>ire dans la page traitant de l'employeur du CP dans une commune</w:t>
        </w:r>
      </w:hyperlink>
      <w:r w:rsidRPr="00636FCD">
        <w:rPr>
          <w:rFonts w:ascii="Times New Roman" w:eastAsia="Times New Roman" w:hAnsi="Times New Roman" w:cs="Times New Roman"/>
          <w:sz w:val="24"/>
          <w:szCs w:val="24"/>
          <w:lang w:eastAsia="fr-BE"/>
        </w:rPr>
        <w:t xml:space="preserve"> </w:t>
      </w:r>
    </w:p>
    <w:p w:rsidR="00636FCD" w:rsidRPr="00636FCD" w:rsidRDefault="00636FCD" w:rsidP="00636FCD">
      <w:pPr>
        <w:pBdr>
          <w:bottom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Haut du formulaire</w:t>
      </w:r>
    </w:p>
    <w:p w:rsidR="00636FCD" w:rsidRPr="00636FCD" w:rsidRDefault="00636FCD" w:rsidP="00636FCD">
      <w:pPr>
        <w:pBdr>
          <w:top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Bas du formulaire</w:t>
      </w:r>
    </w:p>
    <w:p w:rsidR="00636FCD" w:rsidRPr="00636FCD" w:rsidRDefault="00636FCD" w:rsidP="00636F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BE"/>
        </w:rPr>
      </w:pPr>
      <w:r w:rsidRPr="00636FCD">
        <w:rPr>
          <w:rFonts w:ascii="Times New Roman" w:eastAsia="Times New Roman" w:hAnsi="Times New Roman" w:cs="Times New Roman"/>
          <w:b/>
          <w:bCs/>
          <w:sz w:val="27"/>
          <w:szCs w:val="27"/>
          <w:lang w:eastAsia="fr-BE"/>
        </w:rPr>
        <w:t>Notes et références</w:t>
      </w:r>
    </w:p>
    <w:p w:rsidR="00636FCD" w:rsidRPr="00636FCD" w:rsidRDefault="00636FCD" w:rsidP="00636F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BE"/>
        </w:rPr>
      </w:pPr>
      <w:hyperlink r:id="rId13" w:anchor="AutoAncher1" w:tgtFrame="_blank" w:tooltip="http://www.emploi.belgique.be/defaultTab.aspx?id=2734#AutoAncher1" w:history="1">
        <w:r w:rsidRPr="00636FCD">
          <w:rPr>
            <w:rFonts w:ascii="Times New Roman" w:eastAsia="Times New Roman" w:hAnsi="Times New Roman" w:cs="Times New Roman"/>
            <w:color w:val="0000FF"/>
            <w:sz w:val="24"/>
            <w:szCs w:val="24"/>
            <w:u w:val="single"/>
            <w:lang w:eastAsia="fr-BE"/>
          </w:rPr>
          <w:t>http://www.emploi.belgique.be/defaultTab.aspx?id=2734#AutoAncher1</w:t>
        </w:r>
      </w:hyperlink>
    </w:p>
    <w:p w:rsidR="00636FCD" w:rsidRPr="00636FCD" w:rsidRDefault="00636FCD" w:rsidP="00636F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BE"/>
        </w:rPr>
      </w:pPr>
      <w:hyperlink r:id="rId14" w:tgtFrame="_blank" w:tooltip="http://www.barreaudeliege.be/FR/FicheNews-280.aspx" w:history="1">
        <w:r w:rsidRPr="00636FCD">
          <w:rPr>
            <w:rFonts w:ascii="Times New Roman" w:eastAsia="Times New Roman" w:hAnsi="Times New Roman" w:cs="Times New Roman"/>
            <w:color w:val="0000FF"/>
            <w:sz w:val="24"/>
            <w:szCs w:val="24"/>
            <w:u w:val="single"/>
            <w:lang w:eastAsia="fr-BE"/>
          </w:rPr>
          <w:t>http://www.barreaudeliege.be/FR/FicheNews-280.aspx</w:t>
        </w:r>
      </w:hyperlink>
    </w:p>
    <w:p w:rsidR="00636FCD" w:rsidRPr="00636FCD" w:rsidRDefault="00636FCD" w:rsidP="00636F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BE"/>
        </w:rPr>
      </w:pPr>
      <w:hyperlink r:id="rId15" w:tgtFrame="_blank" w:tooltip="https://www.senate.be/www/?MIval=/publications/viewPub.html&amp;COLL=S&amp;LEG=2&amp;NR=1342&amp;VOLGNR=4&amp;LANG=fr" w:history="1">
        <w:r w:rsidRPr="00636FCD">
          <w:rPr>
            <w:rFonts w:ascii="Times New Roman" w:eastAsia="Times New Roman" w:hAnsi="Times New Roman" w:cs="Times New Roman"/>
            <w:color w:val="0000FF"/>
            <w:sz w:val="24"/>
            <w:szCs w:val="24"/>
            <w:u w:val="single"/>
            <w:lang w:eastAsia="fr-BE"/>
          </w:rPr>
          <w:t>https://www.senate.be/www/?MIval=/publications/viewPub.html&amp;COLL=S&amp;LEG=2&amp;NR=1342&amp;VOLGNR=4&amp;LANG=fr</w:t>
        </w:r>
      </w:hyperlink>
    </w:p>
    <w:p w:rsidR="00636FCD" w:rsidRPr="00636FCD" w:rsidRDefault="00636FCD" w:rsidP="00636F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BE"/>
        </w:rPr>
      </w:pPr>
      <w:hyperlink r:id="rId16" w:tgtFrame="_blank" w:tooltip="https://www.prevent.be/fr/banque_de_connaissance/protection-du-conseiller-en-pr%C3%A9vention-%C3%A0-temps-partiel" w:history="1">
        <w:r w:rsidRPr="00636FCD">
          <w:rPr>
            <w:rFonts w:ascii="Times New Roman" w:eastAsia="Times New Roman" w:hAnsi="Times New Roman" w:cs="Times New Roman"/>
            <w:color w:val="0000FF"/>
            <w:sz w:val="24"/>
            <w:szCs w:val="24"/>
            <w:u w:val="single"/>
            <w:lang w:eastAsia="fr-BE"/>
          </w:rPr>
          <w:t>https://www.prevent.be/fr/banque_de_connaissance/protection-du-conseiller-en-pr%C3%A9vention-%C3%A0-temps-partiel</w:t>
        </w:r>
      </w:hyperlink>
    </w:p>
    <w:p w:rsidR="00636FCD" w:rsidRPr="00636FCD" w:rsidRDefault="00636FCD" w:rsidP="00636F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636FCD">
        <w:rPr>
          <w:rFonts w:ascii="Times New Roman" w:eastAsia="Times New Roman" w:hAnsi="Times New Roman" w:cs="Times New Roman"/>
          <w:sz w:val="24"/>
          <w:szCs w:val="24"/>
          <w:lang w:eastAsia="fr-BE"/>
        </w:rPr>
        <w:t xml:space="preserve">[1] </w:t>
      </w:r>
      <w:r w:rsidRPr="00636FCD">
        <w:rPr>
          <w:rFonts w:ascii="Times New Roman" w:eastAsia="Times New Roman" w:hAnsi="Times New Roman" w:cs="Times New Roman"/>
          <w:i/>
          <w:iCs/>
          <w:sz w:val="24"/>
          <w:szCs w:val="24"/>
          <w:lang w:eastAsia="fr-BE"/>
        </w:rPr>
        <w:t>La prévention des risques psychosociaux au travail depuis la réforme de 2014 - Aspects pratiques et impact des principales mesures pour le secteur public</w:t>
      </w:r>
      <w:r w:rsidRPr="00636FCD">
        <w:rPr>
          <w:rFonts w:ascii="Times New Roman" w:eastAsia="Times New Roman" w:hAnsi="Times New Roman" w:cs="Times New Roman"/>
          <w:sz w:val="24"/>
          <w:szCs w:val="24"/>
          <w:lang w:eastAsia="fr-BE"/>
        </w:rPr>
        <w:t>, Sandra BILLY, Paul BRASSEUR et Jean-Philippe CORDIER, Editions POLITEIA, 2016, ISBN 978-2-509-02804-4, page 65</w:t>
      </w:r>
    </w:p>
    <w:p w:rsidR="00636FCD" w:rsidRPr="00636FCD" w:rsidRDefault="00636FCD" w:rsidP="00636F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BE"/>
        </w:rPr>
      </w:pPr>
      <w:hyperlink r:id="rId17" w:tgtFrame="_blank" w:tooltip="http://www.terralaboris.be/IMG/pdf/ctb_2017_11_16_2017_ab_753.pdf" w:history="1">
        <w:r w:rsidRPr="00636FCD">
          <w:rPr>
            <w:rFonts w:ascii="Times New Roman" w:eastAsia="Times New Roman" w:hAnsi="Times New Roman" w:cs="Times New Roman"/>
            <w:color w:val="0000FF"/>
            <w:sz w:val="24"/>
            <w:szCs w:val="24"/>
            <w:u w:val="single"/>
            <w:lang w:eastAsia="fr-BE"/>
          </w:rPr>
          <w:t>http://www.terralaboris.be/IMG/pdf/ctb_2017_11_16_2017_ab_753.pdf</w:t>
        </w:r>
      </w:hyperlink>
      <w:r w:rsidRPr="00636FCD">
        <w:rPr>
          <w:rFonts w:ascii="Times New Roman" w:eastAsia="Times New Roman" w:hAnsi="Times New Roman" w:cs="Times New Roman"/>
          <w:sz w:val="24"/>
          <w:szCs w:val="24"/>
          <w:lang w:eastAsia="fr-BE"/>
        </w:rPr>
        <w:t>, jugement de la Cour du travail de Bruxelles, 16/11/2017 (N° du rôle 2017/AB/753), PDF de 14 pages (pages 8 et 9)</w:t>
      </w:r>
    </w:p>
    <w:p w:rsidR="00636FCD" w:rsidRPr="00636FCD" w:rsidRDefault="00636FCD" w:rsidP="00636F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BE"/>
        </w:rPr>
      </w:pPr>
      <w:hyperlink r:id="rId18" w:tgtFrame="_blank" w:tooltip="http://www.terralaboris.be/IMG/pdf/ctm_2017_02_24_2016_am_366.pdf" w:history="1">
        <w:r w:rsidRPr="00636FCD">
          <w:rPr>
            <w:rFonts w:ascii="Times New Roman" w:eastAsia="Times New Roman" w:hAnsi="Times New Roman" w:cs="Times New Roman"/>
            <w:color w:val="0000FF"/>
            <w:sz w:val="24"/>
            <w:szCs w:val="24"/>
            <w:u w:val="single"/>
            <w:lang w:eastAsia="fr-BE"/>
          </w:rPr>
          <w:t>http://www.terralaboris.be/IMG/pdf/ctm_2017_02_24_2016_am_366.pdf</w:t>
        </w:r>
      </w:hyperlink>
      <w:r w:rsidRPr="00636FCD">
        <w:rPr>
          <w:rFonts w:ascii="Times New Roman" w:eastAsia="Times New Roman" w:hAnsi="Times New Roman" w:cs="Times New Roman"/>
          <w:sz w:val="24"/>
          <w:szCs w:val="24"/>
          <w:lang w:eastAsia="fr-BE"/>
        </w:rPr>
        <w:t xml:space="preserve">, jugement de la Cour du travail de Mons, 24/02/2017 (N° du rôle 2016/AM/366), PDF de 26 pages (pages 17 et </w:t>
      </w:r>
      <w:proofErr w:type="spellStart"/>
      <w:r w:rsidRPr="00636FCD">
        <w:rPr>
          <w:rFonts w:ascii="Times New Roman" w:eastAsia="Times New Roman" w:hAnsi="Times New Roman" w:cs="Times New Roman"/>
          <w:sz w:val="24"/>
          <w:szCs w:val="24"/>
          <w:lang w:eastAsia="fr-BE"/>
        </w:rPr>
        <w:t>sv</w:t>
      </w:r>
      <w:proofErr w:type="spellEnd"/>
      <w:r w:rsidRPr="00636FCD">
        <w:rPr>
          <w:rFonts w:ascii="Times New Roman" w:eastAsia="Times New Roman" w:hAnsi="Times New Roman" w:cs="Times New Roman"/>
          <w:sz w:val="24"/>
          <w:szCs w:val="24"/>
          <w:lang w:eastAsia="fr-BE"/>
        </w:rPr>
        <w:t>)</w:t>
      </w:r>
    </w:p>
    <w:p w:rsidR="00636FCD" w:rsidRPr="00636FCD" w:rsidRDefault="00636FCD" w:rsidP="00636FCD">
      <w:pPr>
        <w:pBdr>
          <w:bottom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Haut du formulaire</w:t>
      </w:r>
    </w:p>
    <w:p w:rsidR="00636FCD" w:rsidRPr="00636FCD" w:rsidRDefault="00636FCD" w:rsidP="00636FCD">
      <w:pPr>
        <w:pBdr>
          <w:top w:val="single" w:sz="6" w:space="1" w:color="auto"/>
        </w:pBdr>
        <w:spacing w:after="0" w:line="240" w:lineRule="auto"/>
        <w:jc w:val="both"/>
        <w:rPr>
          <w:rFonts w:ascii="Arial" w:eastAsia="Times New Roman" w:hAnsi="Arial" w:cs="Arial"/>
          <w:vanish/>
          <w:sz w:val="16"/>
          <w:szCs w:val="16"/>
          <w:lang w:eastAsia="fr-BE"/>
        </w:rPr>
      </w:pPr>
      <w:r w:rsidRPr="00636FCD">
        <w:rPr>
          <w:rFonts w:ascii="Arial" w:eastAsia="Times New Roman" w:hAnsi="Arial" w:cs="Arial"/>
          <w:vanish/>
          <w:sz w:val="16"/>
          <w:szCs w:val="16"/>
          <w:lang w:eastAsia="fr-BE"/>
        </w:rPr>
        <w:t>Bas du formulaire</w:t>
      </w:r>
    </w:p>
    <w:p w:rsidR="00636FCD" w:rsidRPr="00636FCD" w:rsidRDefault="00636FCD" w:rsidP="00636FCD">
      <w:pPr>
        <w:spacing w:after="0" w:line="240" w:lineRule="auto"/>
        <w:jc w:val="both"/>
        <w:rPr>
          <w:rFonts w:ascii="Times New Roman" w:eastAsia="Times New Roman" w:hAnsi="Times New Roman" w:cs="Times New Roman"/>
          <w:sz w:val="24"/>
          <w:szCs w:val="24"/>
          <w:lang w:eastAsia="fr-BE"/>
        </w:rPr>
      </w:pPr>
      <w:hyperlink r:id="rId19" w:anchor="fnt__1" w:history="1">
        <w:r w:rsidRPr="00636FCD">
          <w:rPr>
            <w:rFonts w:ascii="Times New Roman" w:eastAsia="Times New Roman" w:hAnsi="Times New Roman" w:cs="Times New Roman"/>
            <w:color w:val="0000FF"/>
            <w:sz w:val="24"/>
            <w:szCs w:val="24"/>
            <w:u w:val="single"/>
            <w:vertAlign w:val="superscript"/>
            <w:lang w:eastAsia="fr-BE"/>
          </w:rPr>
          <w:t>1)</w:t>
        </w:r>
      </w:hyperlink>
      <w:r w:rsidRPr="00636FCD">
        <w:rPr>
          <w:rFonts w:ascii="Times New Roman" w:eastAsia="Times New Roman" w:hAnsi="Times New Roman" w:cs="Times New Roman"/>
          <w:sz w:val="24"/>
          <w:szCs w:val="24"/>
          <w:lang w:eastAsia="fr-BE"/>
        </w:rPr>
        <w:t xml:space="preserve"> </w:t>
      </w:r>
      <w:r>
        <w:rPr>
          <w:rFonts w:ascii="Times New Roman" w:eastAsia="Times New Roman" w:hAnsi="Times New Roman" w:cs="Times New Roman"/>
          <w:sz w:val="24"/>
          <w:szCs w:val="24"/>
          <w:lang w:eastAsia="fr-BE"/>
        </w:rPr>
        <w:t xml:space="preserve"> </w:t>
      </w:r>
      <w:r w:rsidRPr="00636FCD">
        <w:rPr>
          <w:rFonts w:ascii="Times New Roman" w:eastAsia="Times New Roman" w:hAnsi="Times New Roman" w:cs="Times New Roman"/>
          <w:sz w:val="24"/>
          <w:szCs w:val="24"/>
          <w:lang w:eastAsia="fr-BE"/>
        </w:rPr>
        <w:t xml:space="preserve">Projet de loi portant protection des conseillers en prévention, exposé des motifs, </w:t>
      </w:r>
      <w:r w:rsidRPr="00636FCD">
        <w:rPr>
          <w:rFonts w:ascii="Times New Roman" w:eastAsia="Times New Roman" w:hAnsi="Times New Roman" w:cs="Times New Roman"/>
          <w:i/>
          <w:iCs/>
          <w:sz w:val="24"/>
          <w:szCs w:val="24"/>
          <w:lang w:eastAsia="fr-BE"/>
        </w:rPr>
        <w:t xml:space="preserve">Doc. </w:t>
      </w:r>
      <w:proofErr w:type="spellStart"/>
      <w:proofErr w:type="gramStart"/>
      <w:r w:rsidRPr="00636FCD">
        <w:rPr>
          <w:rFonts w:ascii="Times New Roman" w:eastAsia="Times New Roman" w:hAnsi="Times New Roman" w:cs="Times New Roman"/>
          <w:i/>
          <w:iCs/>
          <w:sz w:val="24"/>
          <w:szCs w:val="24"/>
          <w:lang w:eastAsia="fr-BE"/>
        </w:rPr>
        <w:t>parl</w:t>
      </w:r>
      <w:proofErr w:type="spellEnd"/>
      <w:r w:rsidRPr="00636FCD">
        <w:rPr>
          <w:rFonts w:ascii="Times New Roman" w:eastAsia="Times New Roman" w:hAnsi="Times New Roman" w:cs="Times New Roman"/>
          <w:i/>
          <w:iCs/>
          <w:sz w:val="24"/>
          <w:szCs w:val="24"/>
          <w:lang w:eastAsia="fr-BE"/>
        </w:rPr>
        <w:t>.</w:t>
      </w:r>
      <w:r w:rsidRPr="00636FCD">
        <w:rPr>
          <w:rFonts w:ascii="Times New Roman" w:eastAsia="Times New Roman" w:hAnsi="Times New Roman" w:cs="Times New Roman"/>
          <w:sz w:val="24"/>
          <w:szCs w:val="24"/>
          <w:lang w:eastAsia="fr-BE"/>
        </w:rPr>
        <w:t>,</w:t>
      </w:r>
      <w:proofErr w:type="gramEnd"/>
      <w:r w:rsidRPr="00636FCD">
        <w:rPr>
          <w:rFonts w:ascii="Times New Roman" w:eastAsia="Times New Roman" w:hAnsi="Times New Roman" w:cs="Times New Roman"/>
          <w:sz w:val="24"/>
          <w:szCs w:val="24"/>
          <w:lang w:eastAsia="fr-BE"/>
        </w:rPr>
        <w:t xml:space="preserve"> Chambre, n° 50-2032/001, p.16.</w:t>
      </w:r>
    </w:p>
    <w:p w:rsidR="00636FCD" w:rsidRPr="00636FCD" w:rsidRDefault="00636FCD" w:rsidP="00636FCD">
      <w:pPr>
        <w:spacing w:after="0" w:line="240" w:lineRule="auto"/>
        <w:jc w:val="both"/>
        <w:rPr>
          <w:rFonts w:ascii="Times New Roman" w:eastAsia="Times New Roman" w:hAnsi="Times New Roman" w:cs="Times New Roman"/>
          <w:sz w:val="24"/>
          <w:szCs w:val="24"/>
          <w:lang w:eastAsia="fr-BE"/>
        </w:rPr>
      </w:pPr>
      <w:hyperlink r:id="rId20" w:anchor="fnt__2" w:history="1">
        <w:r w:rsidRPr="00636FCD">
          <w:rPr>
            <w:rFonts w:ascii="Times New Roman" w:eastAsia="Times New Roman" w:hAnsi="Times New Roman" w:cs="Times New Roman"/>
            <w:color w:val="0000FF"/>
            <w:sz w:val="24"/>
            <w:szCs w:val="24"/>
            <w:u w:val="single"/>
            <w:vertAlign w:val="superscript"/>
            <w:lang w:eastAsia="fr-BE"/>
          </w:rPr>
          <w:t>2)</w:t>
        </w:r>
      </w:hyperlink>
      <w:r w:rsidRPr="00636FCD">
        <w:rPr>
          <w:rFonts w:ascii="Times New Roman" w:eastAsia="Times New Roman" w:hAnsi="Times New Roman" w:cs="Times New Roman"/>
          <w:sz w:val="24"/>
          <w:szCs w:val="24"/>
          <w:lang w:eastAsia="fr-BE"/>
        </w:rPr>
        <w:t xml:space="preserve"> </w:t>
      </w:r>
      <w:r>
        <w:rPr>
          <w:rFonts w:ascii="Times New Roman" w:eastAsia="Times New Roman" w:hAnsi="Times New Roman" w:cs="Times New Roman"/>
          <w:sz w:val="24"/>
          <w:szCs w:val="24"/>
          <w:lang w:eastAsia="fr-BE"/>
        </w:rPr>
        <w:t xml:space="preserve"> </w:t>
      </w:r>
      <w:r w:rsidRPr="00636FCD">
        <w:rPr>
          <w:rFonts w:ascii="Times New Roman" w:eastAsia="Times New Roman" w:hAnsi="Times New Roman" w:cs="Times New Roman"/>
          <w:sz w:val="24"/>
          <w:szCs w:val="24"/>
          <w:lang w:eastAsia="fr-BE"/>
        </w:rPr>
        <w:t xml:space="preserve">Exposé des motifs, </w:t>
      </w:r>
      <w:r w:rsidRPr="00636FCD">
        <w:rPr>
          <w:rFonts w:ascii="Times New Roman" w:eastAsia="Times New Roman" w:hAnsi="Times New Roman" w:cs="Times New Roman"/>
          <w:i/>
          <w:iCs/>
          <w:sz w:val="24"/>
          <w:szCs w:val="24"/>
          <w:lang w:eastAsia="fr-BE"/>
        </w:rPr>
        <w:t xml:space="preserve">Doc. </w:t>
      </w:r>
      <w:proofErr w:type="spellStart"/>
      <w:proofErr w:type="gramStart"/>
      <w:r w:rsidRPr="00636FCD">
        <w:rPr>
          <w:rFonts w:ascii="Times New Roman" w:eastAsia="Times New Roman" w:hAnsi="Times New Roman" w:cs="Times New Roman"/>
          <w:i/>
          <w:iCs/>
          <w:sz w:val="24"/>
          <w:szCs w:val="24"/>
          <w:lang w:eastAsia="fr-BE"/>
        </w:rPr>
        <w:t>parl</w:t>
      </w:r>
      <w:proofErr w:type="spellEnd"/>
      <w:r w:rsidRPr="00636FCD">
        <w:rPr>
          <w:rFonts w:ascii="Times New Roman" w:eastAsia="Times New Roman" w:hAnsi="Times New Roman" w:cs="Times New Roman"/>
          <w:i/>
          <w:iCs/>
          <w:sz w:val="24"/>
          <w:szCs w:val="24"/>
          <w:lang w:eastAsia="fr-BE"/>
        </w:rPr>
        <w:t>.</w:t>
      </w:r>
      <w:r w:rsidRPr="00636FCD">
        <w:rPr>
          <w:rFonts w:ascii="Times New Roman" w:eastAsia="Times New Roman" w:hAnsi="Times New Roman" w:cs="Times New Roman"/>
          <w:sz w:val="24"/>
          <w:szCs w:val="24"/>
          <w:lang w:eastAsia="fr-BE"/>
        </w:rPr>
        <w:t>,</w:t>
      </w:r>
      <w:proofErr w:type="gramEnd"/>
      <w:r w:rsidRPr="00636FCD">
        <w:rPr>
          <w:rFonts w:ascii="Times New Roman" w:eastAsia="Times New Roman" w:hAnsi="Times New Roman" w:cs="Times New Roman"/>
          <w:sz w:val="24"/>
          <w:szCs w:val="24"/>
          <w:lang w:eastAsia="fr-BE"/>
        </w:rPr>
        <w:t xml:space="preserve"> Chambre n° 50-2032/001, p.17</w:t>
      </w:r>
    </w:p>
    <w:p w:rsidR="00636FCD" w:rsidRDefault="00636FCD" w:rsidP="00636FCD">
      <w:pPr>
        <w:jc w:val="both"/>
      </w:pPr>
      <w:r>
        <w:br w:type="page"/>
      </w:r>
    </w:p>
    <w:p w:rsidR="00636FCD" w:rsidRDefault="00636FCD" w:rsidP="00636FCD">
      <w:pPr>
        <w:pStyle w:val="Titre2"/>
        <w:jc w:val="both"/>
      </w:pPr>
      <w:bookmarkStart w:id="1" w:name="_L'employeur_du_CP"/>
      <w:bookmarkEnd w:id="1"/>
      <w:r>
        <w:lastRenderedPageBreak/>
        <w:t>L'employeur du CP dans une commune</w:t>
      </w:r>
    </w:p>
    <w:p w:rsidR="00636FCD" w:rsidRDefault="00636FCD" w:rsidP="00636FCD">
      <w:pPr>
        <w:pStyle w:val="NormalWeb"/>
        <w:jc w:val="both"/>
      </w:pPr>
      <w:r>
        <w:t xml:space="preserve">De qui dépend le Conseiller en Prévention dans une Commune ? </w:t>
      </w:r>
    </w:p>
    <w:p w:rsidR="00636FCD" w:rsidRDefault="00636FCD" w:rsidP="00636FCD">
      <w:pPr>
        <w:pStyle w:val="z-Hautduformulaire"/>
        <w:jc w:val="both"/>
      </w:pPr>
      <w:r>
        <w:t>Haut du formulaire</w:t>
      </w:r>
    </w:p>
    <w:p w:rsidR="00636FCD" w:rsidRDefault="00636FCD" w:rsidP="00636FCD">
      <w:pPr>
        <w:pStyle w:val="z-Basduformulaire"/>
        <w:jc w:val="both"/>
      </w:pPr>
      <w:r>
        <w:t>Bas du formulaire</w:t>
      </w:r>
    </w:p>
    <w:p w:rsidR="00636FCD" w:rsidRDefault="00636FCD" w:rsidP="00636FCD">
      <w:pPr>
        <w:pStyle w:val="Titre3"/>
        <w:jc w:val="both"/>
      </w:pPr>
      <w:r>
        <w:t>Ce que dit le Code du BET</w:t>
      </w:r>
    </w:p>
    <w:p w:rsidR="00636FCD" w:rsidRDefault="00636FCD" w:rsidP="00636FCD">
      <w:pPr>
        <w:pStyle w:val="NormalWeb"/>
        <w:jc w:val="both"/>
      </w:pPr>
      <w:r>
        <w:rPr>
          <w:rStyle w:val="lev"/>
          <w:rFonts w:ascii="Courier New" w:hAnsi="Courier New" w:cs="Courier New"/>
          <w:sz w:val="20"/>
          <w:szCs w:val="20"/>
        </w:rPr>
        <w:t>Art. II.1-15.-</w:t>
      </w:r>
      <w:r>
        <w:rPr>
          <w:rStyle w:val="CodeHTML"/>
        </w:rPr>
        <w:t xml:space="preserve"> Le conseiller en prévention chargé de la direction du service </w:t>
      </w:r>
      <w:r>
        <w:rPr>
          <w:rStyle w:val="lev"/>
          <w:rFonts w:ascii="Courier New" w:hAnsi="Courier New" w:cs="Courier New"/>
          <w:sz w:val="20"/>
          <w:szCs w:val="20"/>
        </w:rPr>
        <w:t>relève directement de la personne chargée de la gestion journalière de l’entreprise ou de l’institution</w:t>
      </w:r>
      <w:r>
        <w:rPr>
          <w:rStyle w:val="CodeHTML"/>
        </w:rPr>
        <w:t xml:space="preserve"> et a directement accès à la personne ou aux personnes chargées de la gestion journalière de l’unité technique d’exploitation ou des unités techniques d’exploitation.</w:t>
      </w:r>
      <w:r>
        <w:rPr>
          <w:rFonts w:ascii="Courier New" w:hAnsi="Courier New" w:cs="Courier New"/>
          <w:sz w:val="20"/>
          <w:szCs w:val="20"/>
        </w:rPr>
        <w:br/>
      </w:r>
      <w:r>
        <w:rPr>
          <w:rStyle w:val="CodeHTML"/>
        </w:rPr>
        <w:t>(…)</w:t>
      </w:r>
      <w:r>
        <w:t xml:space="preserve"> </w:t>
      </w:r>
    </w:p>
    <w:p w:rsidR="00636FCD" w:rsidRDefault="00636FCD" w:rsidP="00636FCD">
      <w:pPr>
        <w:pStyle w:val="NormalWeb"/>
        <w:jc w:val="both"/>
      </w:pPr>
      <w:r>
        <w:rPr>
          <w:rStyle w:val="wrapem"/>
        </w:rPr>
        <w:t>MAIS qui est donc chargé de la gestion journalière dans une commune ?</w:t>
      </w:r>
      <w:r>
        <w:t xml:space="preserve"> </w:t>
      </w:r>
    </w:p>
    <w:p w:rsidR="00636FCD" w:rsidRDefault="00636FCD" w:rsidP="00636FCD">
      <w:pPr>
        <w:pStyle w:val="z-Hautduformulaire"/>
        <w:jc w:val="both"/>
      </w:pPr>
      <w:r>
        <w:t>Haut du formulaire</w:t>
      </w:r>
    </w:p>
    <w:p w:rsidR="00636FCD" w:rsidRDefault="00636FCD" w:rsidP="00636FCD">
      <w:pPr>
        <w:pStyle w:val="z-Basduformulaire"/>
        <w:jc w:val="both"/>
      </w:pPr>
      <w:r>
        <w:t>Bas du formulaire</w:t>
      </w:r>
    </w:p>
    <w:p w:rsidR="00636FCD" w:rsidRDefault="00636FCD" w:rsidP="00636FCD">
      <w:pPr>
        <w:pStyle w:val="Titre3"/>
        <w:jc w:val="both"/>
      </w:pPr>
      <w:r>
        <w:t>Selon la Circulaire du 07/06/2002</w:t>
      </w:r>
    </w:p>
    <w:p w:rsidR="00636FCD" w:rsidRDefault="00636FCD" w:rsidP="00636FCD">
      <w:pPr>
        <w:pStyle w:val="NormalWeb"/>
        <w:jc w:val="both"/>
      </w:pPr>
      <w:r>
        <w:t xml:space="preserve">Selon la </w:t>
      </w:r>
      <w:hyperlink r:id="rId21" w:tgtFrame="_blank" w:tooltip="reglementations:20020607-circulaire_bet_dans_services_publics.pdf (166.4 KB)" w:history="1">
        <w:r>
          <w:rPr>
            <w:rStyle w:val="Lienhypertexte"/>
          </w:rPr>
          <w:t>Circulaire du 07/06/2002</w:t>
        </w:r>
      </w:hyperlink>
      <w:r>
        <w:t xml:space="preserve"> relative au bien-être au travail dans les services publics soumis au statut syndical, le Conseiller en Prévention relève directement du Bourgmestre ou d'un échevin nommément désigné pour les Communes et du Président de CPAS pour ceux-ci (pages 7 et 8). </w:t>
      </w:r>
    </w:p>
    <w:p w:rsidR="00636FCD" w:rsidRDefault="00636FCD" w:rsidP="00636FCD">
      <w:pPr>
        <w:pStyle w:val="NormalWeb"/>
        <w:jc w:val="both"/>
      </w:pPr>
      <w:r>
        <w:t xml:space="preserve">La réglementation garantit cette indépendance en faisant relever directement le conseiller en prévention, responsable du service interne pour la prévention et la protection au travail, de la personne chargée de la gestion journalière du service public (article 16 de l’arrêté royal du 27 mars 1998 relatif au service interne pour la prévention et la protection au travail). </w:t>
      </w:r>
      <w:r>
        <w:rPr>
          <w:rStyle w:val="CodeHTML"/>
        </w:rPr>
        <w:t xml:space="preserve">On entend par « personne chargée de la gestion journalière » celui ou celle qui a la compétence de représenter et d’engager l’employeur. Etant donné que la problématique du bien-être est une matière transversale qui recouvre tous les aspects de la gestion d’un organisme public, cette personne est nécessairement </w:t>
      </w:r>
      <w:proofErr w:type="gramStart"/>
      <w:r>
        <w:rPr>
          <w:rStyle w:val="CodeHTML"/>
        </w:rPr>
        <w:t>la plus haut placée</w:t>
      </w:r>
      <w:proofErr w:type="gramEnd"/>
      <w:r>
        <w:rPr>
          <w:rStyle w:val="CodeHTML"/>
        </w:rPr>
        <w:t xml:space="preserve"> dans le service public.</w:t>
      </w:r>
      <w:r>
        <w:t xml:space="preserve"> </w:t>
      </w:r>
    </w:p>
    <w:p w:rsidR="00636FCD" w:rsidRDefault="00636FCD" w:rsidP="00636FCD">
      <w:pPr>
        <w:pStyle w:val="NormalWeb"/>
        <w:jc w:val="both"/>
      </w:pPr>
      <w:r>
        <w:t xml:space="preserve">Concrètement, il s’agit dans le secteur public, en fonction des cas: […] - Commune: du bourgmestre ou d’un échevin nommément désigné; - CPAS: du président du conseil; […] </w:t>
      </w:r>
    </w:p>
    <w:p w:rsidR="00636FCD" w:rsidRDefault="00636FCD" w:rsidP="00636FCD">
      <w:pPr>
        <w:pStyle w:val="z-Hautduformulaire"/>
        <w:jc w:val="both"/>
      </w:pPr>
      <w:r>
        <w:t>Haut du formulaire</w:t>
      </w:r>
    </w:p>
    <w:p w:rsidR="00636FCD" w:rsidRDefault="00636FCD" w:rsidP="00636FCD">
      <w:pPr>
        <w:pStyle w:val="z-Basduformulaire"/>
        <w:jc w:val="both"/>
      </w:pPr>
      <w:r>
        <w:t>Bas du formulaire</w:t>
      </w:r>
    </w:p>
    <w:p w:rsidR="00636FCD" w:rsidRDefault="00636FCD" w:rsidP="00636FCD">
      <w:pPr>
        <w:pStyle w:val="Titre3"/>
        <w:jc w:val="both"/>
      </w:pPr>
      <w:r>
        <w:t>Selon un Arrêt de la Cour du travail de Bruxelles</w:t>
      </w:r>
    </w:p>
    <w:p w:rsidR="00636FCD" w:rsidRDefault="00636FCD" w:rsidP="00636FCD">
      <w:pPr>
        <w:pStyle w:val="NormalWeb"/>
        <w:jc w:val="both"/>
      </w:pPr>
      <w:r>
        <w:t xml:space="preserve">Par contre, dans un arrêt du 16 novembre 2012, la Cour du travail de Bruxelles </w:t>
      </w:r>
      <w:proofErr w:type="spellStart"/>
      <w:r>
        <w:t>concluera</w:t>
      </w:r>
      <w:proofErr w:type="spellEnd"/>
      <w:r>
        <w:t xml:space="preserve"> que, </w:t>
      </w:r>
    </w:p>
    <w:p w:rsidR="00636FCD" w:rsidRDefault="00636FCD" w:rsidP="00636FCD">
      <w:pPr>
        <w:pStyle w:val="NormalWeb"/>
        <w:jc w:val="both"/>
      </w:pPr>
      <w:proofErr w:type="gramStart"/>
      <w:r>
        <w:rPr>
          <w:rStyle w:val="CodeHTML"/>
        </w:rPr>
        <w:t>en</w:t>
      </w:r>
      <w:proofErr w:type="gramEnd"/>
      <w:r>
        <w:rPr>
          <w:rStyle w:val="CodeHTML"/>
        </w:rPr>
        <w:t xml:space="preserve"> vertu de la nouvelle loi communale (article 123 [</w:t>
      </w:r>
      <w:r>
        <w:rPr>
          <w:rStyle w:val="Accentuation"/>
          <w:rFonts w:ascii="Courier New" w:hAnsi="Courier New" w:cs="Courier New"/>
          <w:sz w:val="20"/>
          <w:szCs w:val="20"/>
        </w:rPr>
        <w:t>voir en bas de page</w:t>
      </w:r>
      <w:r>
        <w:rPr>
          <w:rStyle w:val="CodeHTML"/>
        </w:rPr>
        <w:t>]), c’est le Collège qui doit être considéré comme étant chargé de la gestion journalière.</w:t>
      </w:r>
      <w:r>
        <w:t xml:space="preserve"> Ce n’est pas le secrétaire communal</w:t>
      </w:r>
      <w:hyperlink r:id="rId22" w:anchor="fn__1" w:history="1">
        <w:r>
          <w:rPr>
            <w:rStyle w:val="Lienhypertexte"/>
            <w:vertAlign w:val="superscript"/>
          </w:rPr>
          <w:t>1)</w:t>
        </w:r>
      </w:hyperlink>
      <w:r>
        <w:t xml:space="preserve">, même si le conseiller en prévention dépend de lui, en tant que membre du personnel de la commune, pour le quotidien administratif. </w:t>
      </w:r>
    </w:p>
    <w:p w:rsidR="00636FCD" w:rsidRDefault="00636FCD" w:rsidP="00636FCD">
      <w:pPr>
        <w:pStyle w:val="NormalWeb"/>
        <w:jc w:val="both"/>
      </w:pPr>
      <w:hyperlink r:id="rId23" w:tgtFrame="_blank" w:tooltip="http://www.terralaboris.be/spip.php?article1341" w:history="1">
        <w:r>
          <w:rPr>
            <w:rStyle w:val="Lienhypertexte"/>
          </w:rPr>
          <w:t>Le résumé du jugement</w:t>
        </w:r>
      </w:hyperlink>
      <w:r>
        <w:t xml:space="preserve"> </w:t>
      </w:r>
      <w:r>
        <w:br/>
      </w:r>
      <w:hyperlink r:id="rId24" w:tgtFrame="_blank" w:tooltip="http://www.terralaboris.be/IMG/pdf/ctb_2012_11_16_2012_cb_4.pdf" w:history="1">
        <w:r>
          <w:rPr>
            <w:rStyle w:val="Lienhypertexte"/>
          </w:rPr>
          <w:t>L'Arrêt de la Cour du travail de Bruxelles, 16 novembre 2012, R.G. n° 2012/CB/4</w:t>
        </w:r>
      </w:hyperlink>
      <w:r>
        <w:t xml:space="preserve">, PDF, 20 pages </w:t>
      </w:r>
      <w:r>
        <w:rPr>
          <w:rStyle w:val="wrapem"/>
          <w:rFonts w:ascii="Cambria Math" w:hAnsi="Cambria Math" w:cs="Cambria Math"/>
        </w:rPr>
        <w:t>⇒</w:t>
      </w:r>
      <w:r>
        <w:rPr>
          <w:rStyle w:val="wrapem"/>
        </w:rPr>
        <w:t xml:space="preserve"> lire le point II.2.3.4. </w:t>
      </w:r>
      <w:proofErr w:type="gramStart"/>
      <w:r>
        <w:rPr>
          <w:rStyle w:val="wrapem"/>
        </w:rPr>
        <w:t>en</w:t>
      </w:r>
      <w:proofErr w:type="gramEnd"/>
      <w:r>
        <w:rPr>
          <w:rStyle w:val="wrapem"/>
        </w:rPr>
        <w:t xml:space="preserve"> pages 18 et 19.</w:t>
      </w:r>
      <w:r>
        <w:t xml:space="preserve"> </w:t>
      </w:r>
    </w:p>
    <w:p w:rsidR="00636FCD" w:rsidRDefault="00636FCD" w:rsidP="00636FCD">
      <w:pPr>
        <w:jc w:val="both"/>
      </w:pPr>
      <w:r>
        <w:pict>
          <v:rect id="_x0000_i1025" style="width:0;height:1.5pt" o:hralign="center" o:hrstd="t" o:hr="t" fillcolor="#a0a0a0" stroked="f"/>
        </w:pict>
      </w:r>
    </w:p>
    <w:p w:rsidR="00636FCD" w:rsidRDefault="00636FCD" w:rsidP="00636FCD">
      <w:pPr>
        <w:pStyle w:val="Titre4"/>
        <w:jc w:val="both"/>
      </w:pPr>
      <w:r>
        <w:t>Commentaire</w:t>
      </w:r>
    </w:p>
    <w:p w:rsidR="00636FCD" w:rsidRDefault="00636FCD" w:rsidP="00636FCD">
      <w:pPr>
        <w:pStyle w:val="NormalWeb"/>
        <w:jc w:val="both"/>
      </w:pPr>
      <w:r>
        <w:t xml:space="preserve">Par sa décision, le Tribunal du Travail fait apparaitre que le Conseiller en Prévention dépend de 2 responsables, chacun pour des “compétences” différentes : dans ses missions de Conseiller en </w:t>
      </w:r>
      <w:r>
        <w:lastRenderedPageBreak/>
        <w:t xml:space="preserve">Prévention du SIPP, il dépend du Collège ; dans ses obligations administratives en tant qu'employé, il dépend du Directeur Général. </w:t>
      </w:r>
    </w:p>
    <w:p w:rsidR="00636FCD" w:rsidRDefault="00636FCD" w:rsidP="00636FCD">
      <w:pPr>
        <w:pStyle w:val="NormalWeb"/>
        <w:jc w:val="both"/>
      </w:pPr>
      <w:r>
        <w:t xml:space="preserve">Il convient d'en être conscient car ce n'est pas sans conséquence. Ainsi, dans un </w:t>
      </w:r>
      <w:hyperlink r:id="rId25" w:tgtFrame="_blank" w:tooltip="https://www.lecho.be/opinions/carte-blanche/quand-le-conseiller-en-prevention-est-harcele/10040339.html" w:history="1">
        <w:r>
          <w:rPr>
            <w:rStyle w:val="Lienhypertexte"/>
          </w:rPr>
          <w:t>article de l'Echo</w:t>
        </w:r>
      </w:hyperlink>
      <w:r>
        <w:t xml:space="preserve"> du 17/08/2018, commentant un Arrêt de la Cour du travail de Bruxelles</w:t>
      </w:r>
      <w:hyperlink r:id="rId26" w:anchor="fn__2" w:history="1">
        <w:r>
          <w:rPr>
            <w:rStyle w:val="Lienhypertexte"/>
            <w:vertAlign w:val="superscript"/>
          </w:rPr>
          <w:t>2)</w:t>
        </w:r>
      </w:hyperlink>
      <w:r>
        <w:t xml:space="preserve">, on peut lire que : </w:t>
      </w:r>
    </w:p>
    <w:p w:rsidR="00636FCD" w:rsidRDefault="00636FCD" w:rsidP="00636FCD">
      <w:pPr>
        <w:pStyle w:val="NormalWeb"/>
        <w:jc w:val="both"/>
      </w:pPr>
      <w:r>
        <w:t xml:space="preserve">(…) Être indépendant ne fait pas obstacle au respect de l’aspect administratif des fonctions exercées (demandes de congé, contrôle des présences, justifications des incapacités de travail…). Le fait de devoir se justifier vis-à-vis de ces obligations légales ou administratives et de devoir rendre des comptes à une direction du personnel ne brise pas cette indépendance légale. (…) </w:t>
      </w:r>
    </w:p>
    <w:p w:rsidR="00636FCD" w:rsidRDefault="00636FCD" w:rsidP="00636FCD">
      <w:pPr>
        <w:jc w:val="both"/>
      </w:pPr>
      <w:r>
        <w:pict>
          <v:rect id="_x0000_i1026" style="width:0;height:1.5pt" o:hralign="center" o:hrstd="t" o:hr="t" fillcolor="#a0a0a0" stroked="f"/>
        </w:pict>
      </w:r>
    </w:p>
    <w:p w:rsidR="00636FCD" w:rsidRDefault="00636FCD" w:rsidP="00636FCD">
      <w:pPr>
        <w:pStyle w:val="z-Hautduformulaire"/>
        <w:jc w:val="both"/>
      </w:pPr>
      <w:r>
        <w:t>Haut du formulaire</w:t>
      </w:r>
    </w:p>
    <w:p w:rsidR="00636FCD" w:rsidRDefault="00636FCD" w:rsidP="00636FCD">
      <w:pPr>
        <w:pStyle w:val="z-Basduformulaire"/>
        <w:jc w:val="both"/>
      </w:pPr>
      <w:r>
        <w:t>Bas du formulaire</w:t>
      </w:r>
    </w:p>
    <w:p w:rsidR="00636FCD" w:rsidRDefault="00636FCD" w:rsidP="00636FCD">
      <w:pPr>
        <w:jc w:val="both"/>
      </w:pPr>
      <w:hyperlink r:id="rId27" w:anchor="fnt__1" w:history="1">
        <w:r>
          <w:rPr>
            <w:rStyle w:val="Lienhypertexte"/>
            <w:vertAlign w:val="superscript"/>
          </w:rPr>
          <w:t>1)</w:t>
        </w:r>
      </w:hyperlink>
      <w:r>
        <w:t xml:space="preserve"> </w:t>
      </w:r>
      <w:r>
        <w:t xml:space="preserve"> </w:t>
      </w:r>
      <w:r>
        <w:t>maintenant dénommé le Directeur Général</w:t>
      </w:r>
    </w:p>
    <w:p w:rsidR="00636FCD" w:rsidRDefault="00636FCD" w:rsidP="00636FCD">
      <w:pPr>
        <w:jc w:val="both"/>
      </w:pPr>
      <w:hyperlink r:id="rId28" w:anchor="fnt__2" w:history="1">
        <w:r>
          <w:rPr>
            <w:rStyle w:val="Lienhypertexte"/>
            <w:vertAlign w:val="superscript"/>
          </w:rPr>
          <w:t>2)</w:t>
        </w:r>
      </w:hyperlink>
      <w:r>
        <w:t xml:space="preserve"> </w:t>
      </w:r>
      <w:r>
        <w:t xml:space="preserve"> </w:t>
      </w:r>
      <w:r>
        <w:t>du 9 janvier 2018, JTT 2018, p. 282.</w:t>
      </w:r>
    </w:p>
    <w:p w:rsidR="008163C3" w:rsidRDefault="008163C3" w:rsidP="00636FCD">
      <w:pPr>
        <w:jc w:val="both"/>
      </w:pPr>
    </w:p>
    <w:sectPr w:rsidR="008163C3" w:rsidSect="00636FCD">
      <w:footerReference w:type="default" r:id="rId29"/>
      <w:pgSz w:w="11906" w:h="16838"/>
      <w:pgMar w:top="992"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62" w:rsidRDefault="007C0062" w:rsidP="00636FCD">
      <w:pPr>
        <w:spacing w:after="0" w:line="240" w:lineRule="auto"/>
      </w:pPr>
      <w:r>
        <w:separator/>
      </w:r>
    </w:p>
  </w:endnote>
  <w:endnote w:type="continuationSeparator" w:id="0">
    <w:p w:rsidR="007C0062" w:rsidRDefault="007C0062" w:rsidP="0063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FCD" w:rsidRDefault="00636FCD" w:rsidP="00636FCD">
    <w:pPr>
      <w:pStyle w:val="Baseen-tte"/>
      <w:pBdr>
        <w:top w:val="single" w:sz="4" w:space="1" w:color="000000"/>
      </w:pBdr>
      <w:tabs>
        <w:tab w:val="clear" w:pos="4320"/>
        <w:tab w:val="clear" w:pos="8640"/>
        <w:tab w:val="center" w:pos="4680"/>
        <w:tab w:val="right" w:pos="9720"/>
      </w:tabs>
      <w:ind w:firstLine="0"/>
      <w:rPr>
        <w:rFonts w:ascii="Arial" w:hAnsi="Arial" w:cs="Arial"/>
        <w:sz w:val="16"/>
        <w:szCs w:val="16"/>
      </w:rPr>
    </w:pPr>
    <w:r>
      <w:rPr>
        <w:rFonts w:ascii="Arial" w:hAnsi="Arial" w:cs="Arial"/>
        <w:sz w:val="16"/>
        <w:szCs w:val="16"/>
      </w:rPr>
      <w:t>Pour des informations complémentaires, contactez le conseiller en prévention</w:t>
    </w:r>
  </w:p>
  <w:p w:rsidR="00636FCD" w:rsidRPr="00636FCD" w:rsidRDefault="00636FCD">
    <w:pPr>
      <w:pStyle w:val="Pieddepage"/>
      <w:rPr>
        <w:szCs w:val="16"/>
      </w:rPr>
    </w:pPr>
    <w:r>
      <w:rPr>
        <w:sz w:val="16"/>
        <w:szCs w:val="16"/>
      </w:rPr>
      <w:t xml:space="preserve">Didier LANOTTE – 063/ 41.01.78 – </w:t>
    </w:r>
    <w:hyperlink r:id="rId1" w:history="1">
      <w:r w:rsidRPr="007A155C">
        <w:rPr>
          <w:rStyle w:val="Lienhypertexte"/>
          <w:sz w:val="16"/>
          <w:szCs w:val="16"/>
        </w:rPr>
        <w:t>didier.lanotte@habay.be</w:t>
      </w:r>
    </w:hyperlink>
    <w:r>
      <w:rPr>
        <w:sz w:val="16"/>
        <w:szCs w:val="16"/>
      </w:rPr>
      <w:t xml:space="preserve"> </w:t>
    </w:r>
    <w:r>
      <w:rPr>
        <w:sz w:val="16"/>
        <w:szCs w:val="16"/>
      </w:rPr>
      <w:tab/>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5</w:t>
    </w:r>
    <w:r>
      <w:rPr>
        <w:sz w:val="16"/>
        <w:szCs w:val="16"/>
      </w:rPr>
      <w:fldChar w:fldCharType="end"/>
    </w:r>
    <w:r>
      <w:rPr>
        <w:sz w:val="16"/>
        <w:szCs w:val="16"/>
      </w:rPr>
      <w:t xml:space="preserve"> de </w:t>
    </w:r>
    <w:r>
      <w:rPr>
        <w:sz w:val="16"/>
        <w:szCs w:val="16"/>
      </w:rPr>
      <w:fldChar w:fldCharType="begin"/>
    </w:r>
    <w:r>
      <w:rPr>
        <w:sz w:val="16"/>
        <w:szCs w:val="16"/>
      </w:rPr>
      <w:instrText xml:space="preserve"> NUMPAGES \*Arabic </w:instrText>
    </w:r>
    <w:r>
      <w:rPr>
        <w:sz w:val="16"/>
        <w:szCs w:val="16"/>
      </w:rPr>
      <w:fldChar w:fldCharType="separate"/>
    </w:r>
    <w:r>
      <w:rPr>
        <w:noProof/>
        <w:sz w:val="16"/>
        <w:szCs w:val="16"/>
      </w:rPr>
      <w:t>5</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62" w:rsidRDefault="007C0062" w:rsidP="00636FCD">
      <w:pPr>
        <w:spacing w:after="0" w:line="240" w:lineRule="auto"/>
      </w:pPr>
      <w:r>
        <w:separator/>
      </w:r>
    </w:p>
  </w:footnote>
  <w:footnote w:type="continuationSeparator" w:id="0">
    <w:p w:rsidR="007C0062" w:rsidRDefault="007C0062" w:rsidP="00636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3013D"/>
    <w:multiLevelType w:val="multilevel"/>
    <w:tmpl w:val="4D32E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F1502F"/>
    <w:multiLevelType w:val="multilevel"/>
    <w:tmpl w:val="C724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256D7"/>
    <w:multiLevelType w:val="multilevel"/>
    <w:tmpl w:val="952E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CD"/>
    <w:rsid w:val="00636FCD"/>
    <w:rsid w:val="007C0062"/>
    <w:rsid w:val="008163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456E2-4ADC-47D0-8D5A-6A3B793A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36FCD"/>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636FCD"/>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Titre4">
    <w:name w:val="heading 4"/>
    <w:basedOn w:val="Normal"/>
    <w:link w:val="Titre4Car"/>
    <w:uiPriority w:val="9"/>
    <w:qFormat/>
    <w:rsid w:val="00636FCD"/>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36FCD"/>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636FCD"/>
    <w:rPr>
      <w:rFonts w:ascii="Times New Roman" w:eastAsia="Times New Roman" w:hAnsi="Times New Roman" w:cs="Times New Roman"/>
      <w:b/>
      <w:bCs/>
      <w:sz w:val="27"/>
      <w:szCs w:val="27"/>
      <w:lang w:eastAsia="fr-BE"/>
    </w:rPr>
  </w:style>
  <w:style w:type="character" w:customStyle="1" w:styleId="Titre4Car">
    <w:name w:val="Titre 4 Car"/>
    <w:basedOn w:val="Policepardfaut"/>
    <w:link w:val="Titre4"/>
    <w:uiPriority w:val="9"/>
    <w:rsid w:val="00636FCD"/>
    <w:rPr>
      <w:rFonts w:ascii="Times New Roman" w:eastAsia="Times New Roman" w:hAnsi="Times New Roman" w:cs="Times New Roman"/>
      <w:b/>
      <w:bCs/>
      <w:sz w:val="24"/>
      <w:szCs w:val="24"/>
      <w:lang w:eastAsia="fr-BE"/>
    </w:rPr>
  </w:style>
  <w:style w:type="paragraph" w:styleId="z-Hautduformulaire">
    <w:name w:val="HTML Top of Form"/>
    <w:basedOn w:val="Normal"/>
    <w:next w:val="Normal"/>
    <w:link w:val="z-HautduformulaireCar"/>
    <w:hidden/>
    <w:uiPriority w:val="99"/>
    <w:semiHidden/>
    <w:unhideWhenUsed/>
    <w:rsid w:val="00636FCD"/>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HautduformulaireCar">
    <w:name w:val="z-Haut du formulaire Car"/>
    <w:basedOn w:val="Policepardfaut"/>
    <w:link w:val="z-Hautduformulaire"/>
    <w:uiPriority w:val="99"/>
    <w:semiHidden/>
    <w:rsid w:val="00636FCD"/>
    <w:rPr>
      <w:rFonts w:ascii="Arial" w:eastAsia="Times New Roman" w:hAnsi="Arial" w:cs="Arial"/>
      <w:vanish/>
      <w:sz w:val="16"/>
      <w:szCs w:val="16"/>
      <w:lang w:eastAsia="fr-BE"/>
    </w:rPr>
  </w:style>
  <w:style w:type="paragraph" w:styleId="z-Basduformulaire">
    <w:name w:val="HTML Bottom of Form"/>
    <w:basedOn w:val="Normal"/>
    <w:next w:val="Normal"/>
    <w:link w:val="z-BasduformulaireCar"/>
    <w:hidden/>
    <w:uiPriority w:val="99"/>
    <w:semiHidden/>
    <w:unhideWhenUsed/>
    <w:rsid w:val="00636FCD"/>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asduformulaireCar">
    <w:name w:val="z-Bas du formulaire Car"/>
    <w:basedOn w:val="Policepardfaut"/>
    <w:link w:val="z-Basduformulaire"/>
    <w:uiPriority w:val="99"/>
    <w:semiHidden/>
    <w:rsid w:val="00636FCD"/>
    <w:rPr>
      <w:rFonts w:ascii="Arial" w:eastAsia="Times New Roman" w:hAnsi="Arial" w:cs="Arial"/>
      <w:vanish/>
      <w:sz w:val="16"/>
      <w:szCs w:val="16"/>
      <w:lang w:eastAsia="fr-BE"/>
    </w:rPr>
  </w:style>
  <w:style w:type="paragraph" w:styleId="NormalWeb">
    <w:name w:val="Normal (Web)"/>
    <w:basedOn w:val="Normal"/>
    <w:uiPriority w:val="99"/>
    <w:semiHidden/>
    <w:unhideWhenUsed/>
    <w:rsid w:val="00636FC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636FCD"/>
    <w:rPr>
      <w:b/>
      <w:bCs/>
    </w:rPr>
  </w:style>
  <w:style w:type="character" w:styleId="Lienhypertexte">
    <w:name w:val="Hyperlink"/>
    <w:basedOn w:val="Policepardfaut"/>
    <w:uiPriority w:val="99"/>
    <w:semiHidden/>
    <w:unhideWhenUsed/>
    <w:rsid w:val="00636FCD"/>
    <w:rPr>
      <w:color w:val="0000FF"/>
      <w:u w:val="single"/>
    </w:rPr>
  </w:style>
  <w:style w:type="character" w:styleId="Accentuation">
    <w:name w:val="Emphasis"/>
    <w:basedOn w:val="Policepardfaut"/>
    <w:uiPriority w:val="20"/>
    <w:qFormat/>
    <w:rsid w:val="00636FCD"/>
    <w:rPr>
      <w:i/>
      <w:iCs/>
    </w:rPr>
  </w:style>
  <w:style w:type="paragraph" w:styleId="En-tte">
    <w:name w:val="header"/>
    <w:basedOn w:val="Normal"/>
    <w:link w:val="En-tteCar"/>
    <w:uiPriority w:val="99"/>
    <w:unhideWhenUsed/>
    <w:rsid w:val="00636FCD"/>
    <w:pPr>
      <w:tabs>
        <w:tab w:val="center" w:pos="4536"/>
        <w:tab w:val="right" w:pos="9072"/>
      </w:tabs>
      <w:spacing w:after="0" w:line="240" w:lineRule="auto"/>
    </w:pPr>
  </w:style>
  <w:style w:type="character" w:customStyle="1" w:styleId="En-tteCar">
    <w:name w:val="En-tête Car"/>
    <w:basedOn w:val="Policepardfaut"/>
    <w:link w:val="En-tte"/>
    <w:uiPriority w:val="99"/>
    <w:rsid w:val="00636FCD"/>
  </w:style>
  <w:style w:type="paragraph" w:styleId="Pieddepage">
    <w:name w:val="footer"/>
    <w:basedOn w:val="Normal"/>
    <w:link w:val="PieddepageCar"/>
    <w:unhideWhenUsed/>
    <w:rsid w:val="00636FCD"/>
    <w:pPr>
      <w:tabs>
        <w:tab w:val="center" w:pos="4536"/>
        <w:tab w:val="right" w:pos="9072"/>
      </w:tabs>
      <w:spacing w:after="0" w:line="240" w:lineRule="auto"/>
    </w:pPr>
  </w:style>
  <w:style w:type="character" w:customStyle="1" w:styleId="PieddepageCar">
    <w:name w:val="Pied de page Car"/>
    <w:basedOn w:val="Policepardfaut"/>
    <w:link w:val="Pieddepage"/>
    <w:rsid w:val="00636FCD"/>
  </w:style>
  <w:style w:type="paragraph" w:customStyle="1" w:styleId="Baseen-tte">
    <w:name w:val="Base en-tête"/>
    <w:basedOn w:val="Corpsdetexte"/>
    <w:rsid w:val="00636FCD"/>
    <w:pPr>
      <w:keepLines/>
      <w:tabs>
        <w:tab w:val="center" w:pos="4320"/>
        <w:tab w:val="right" w:pos="8640"/>
      </w:tabs>
      <w:suppressAutoHyphens/>
      <w:spacing w:after="0" w:line="240" w:lineRule="atLeast"/>
      <w:ind w:firstLine="360"/>
      <w:jc w:val="both"/>
    </w:pPr>
    <w:rPr>
      <w:rFonts w:ascii="Garamond" w:eastAsia="Times New Roman" w:hAnsi="Garamond" w:cs="Times New Roman"/>
      <w:szCs w:val="20"/>
      <w:lang w:val="fr-FR" w:eastAsia="ar-SA"/>
    </w:rPr>
  </w:style>
  <w:style w:type="paragraph" w:styleId="Corpsdetexte">
    <w:name w:val="Body Text"/>
    <w:basedOn w:val="Normal"/>
    <w:link w:val="CorpsdetexteCar"/>
    <w:uiPriority w:val="99"/>
    <w:semiHidden/>
    <w:unhideWhenUsed/>
    <w:rsid w:val="00636FCD"/>
    <w:pPr>
      <w:spacing w:after="120"/>
    </w:pPr>
  </w:style>
  <w:style w:type="character" w:customStyle="1" w:styleId="CorpsdetexteCar">
    <w:name w:val="Corps de texte Car"/>
    <w:basedOn w:val="Policepardfaut"/>
    <w:link w:val="Corpsdetexte"/>
    <w:uiPriority w:val="99"/>
    <w:semiHidden/>
    <w:rsid w:val="00636FCD"/>
  </w:style>
  <w:style w:type="character" w:styleId="CodeHTML">
    <w:name w:val="HTML Code"/>
    <w:basedOn w:val="Policepardfaut"/>
    <w:uiPriority w:val="99"/>
    <w:semiHidden/>
    <w:unhideWhenUsed/>
    <w:rsid w:val="00636FCD"/>
    <w:rPr>
      <w:rFonts w:ascii="Courier New" w:eastAsia="Times New Roman" w:hAnsi="Courier New" w:cs="Courier New"/>
      <w:sz w:val="20"/>
      <w:szCs w:val="20"/>
    </w:rPr>
  </w:style>
  <w:style w:type="character" w:customStyle="1" w:styleId="wrapem">
    <w:name w:val="wrap_em"/>
    <w:basedOn w:val="Policepardfaut"/>
    <w:rsid w:val="00636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923338">
      <w:bodyDiv w:val="1"/>
      <w:marLeft w:val="0"/>
      <w:marRight w:val="0"/>
      <w:marTop w:val="0"/>
      <w:marBottom w:val="0"/>
      <w:divBdr>
        <w:top w:val="none" w:sz="0" w:space="0" w:color="auto"/>
        <w:left w:val="none" w:sz="0" w:space="0" w:color="auto"/>
        <w:bottom w:val="none" w:sz="0" w:space="0" w:color="auto"/>
        <w:right w:val="none" w:sz="0" w:space="0" w:color="auto"/>
      </w:divBdr>
      <w:divsChild>
        <w:div w:id="2114015846">
          <w:marLeft w:val="0"/>
          <w:marRight w:val="0"/>
          <w:marTop w:val="0"/>
          <w:marBottom w:val="0"/>
          <w:divBdr>
            <w:top w:val="none" w:sz="0" w:space="0" w:color="auto"/>
            <w:left w:val="none" w:sz="0" w:space="0" w:color="auto"/>
            <w:bottom w:val="none" w:sz="0" w:space="0" w:color="auto"/>
            <w:right w:val="none" w:sz="0" w:space="0" w:color="auto"/>
          </w:divBdr>
        </w:div>
        <w:div w:id="622690025">
          <w:marLeft w:val="0"/>
          <w:marRight w:val="0"/>
          <w:marTop w:val="0"/>
          <w:marBottom w:val="0"/>
          <w:divBdr>
            <w:top w:val="none" w:sz="0" w:space="0" w:color="auto"/>
            <w:left w:val="none" w:sz="0" w:space="0" w:color="auto"/>
            <w:bottom w:val="none" w:sz="0" w:space="0" w:color="auto"/>
            <w:right w:val="none" w:sz="0" w:space="0" w:color="auto"/>
          </w:divBdr>
        </w:div>
        <w:div w:id="1700860585">
          <w:marLeft w:val="0"/>
          <w:marRight w:val="0"/>
          <w:marTop w:val="0"/>
          <w:marBottom w:val="0"/>
          <w:divBdr>
            <w:top w:val="none" w:sz="0" w:space="0" w:color="auto"/>
            <w:left w:val="none" w:sz="0" w:space="0" w:color="auto"/>
            <w:bottom w:val="none" w:sz="0" w:space="0" w:color="auto"/>
            <w:right w:val="none" w:sz="0" w:space="0" w:color="auto"/>
          </w:divBdr>
        </w:div>
        <w:div w:id="1494834088">
          <w:marLeft w:val="0"/>
          <w:marRight w:val="0"/>
          <w:marTop w:val="0"/>
          <w:marBottom w:val="0"/>
          <w:divBdr>
            <w:top w:val="none" w:sz="0" w:space="0" w:color="auto"/>
            <w:left w:val="none" w:sz="0" w:space="0" w:color="auto"/>
            <w:bottom w:val="none" w:sz="0" w:space="0" w:color="auto"/>
            <w:right w:val="none" w:sz="0" w:space="0" w:color="auto"/>
          </w:divBdr>
        </w:div>
        <w:div w:id="2046128039">
          <w:marLeft w:val="0"/>
          <w:marRight w:val="0"/>
          <w:marTop w:val="0"/>
          <w:marBottom w:val="0"/>
          <w:divBdr>
            <w:top w:val="none" w:sz="0" w:space="0" w:color="auto"/>
            <w:left w:val="none" w:sz="0" w:space="0" w:color="auto"/>
            <w:bottom w:val="none" w:sz="0" w:space="0" w:color="auto"/>
            <w:right w:val="none" w:sz="0" w:space="0" w:color="auto"/>
          </w:divBdr>
          <w:divsChild>
            <w:div w:id="1845170684">
              <w:marLeft w:val="0"/>
              <w:marRight w:val="0"/>
              <w:marTop w:val="0"/>
              <w:marBottom w:val="0"/>
              <w:divBdr>
                <w:top w:val="none" w:sz="0" w:space="0" w:color="auto"/>
                <w:left w:val="none" w:sz="0" w:space="0" w:color="auto"/>
                <w:bottom w:val="none" w:sz="0" w:space="0" w:color="auto"/>
                <w:right w:val="none" w:sz="0" w:space="0" w:color="auto"/>
              </w:divBdr>
            </w:div>
          </w:divsChild>
        </w:div>
        <w:div w:id="216934009">
          <w:marLeft w:val="0"/>
          <w:marRight w:val="0"/>
          <w:marTop w:val="0"/>
          <w:marBottom w:val="0"/>
          <w:divBdr>
            <w:top w:val="none" w:sz="0" w:space="0" w:color="auto"/>
            <w:left w:val="none" w:sz="0" w:space="0" w:color="auto"/>
            <w:bottom w:val="none" w:sz="0" w:space="0" w:color="auto"/>
            <w:right w:val="none" w:sz="0" w:space="0" w:color="auto"/>
          </w:divBdr>
        </w:div>
        <w:div w:id="808939537">
          <w:marLeft w:val="0"/>
          <w:marRight w:val="0"/>
          <w:marTop w:val="0"/>
          <w:marBottom w:val="0"/>
          <w:divBdr>
            <w:top w:val="none" w:sz="0" w:space="0" w:color="auto"/>
            <w:left w:val="none" w:sz="0" w:space="0" w:color="auto"/>
            <w:bottom w:val="none" w:sz="0" w:space="0" w:color="auto"/>
            <w:right w:val="none" w:sz="0" w:space="0" w:color="auto"/>
          </w:divBdr>
          <w:divsChild>
            <w:div w:id="2120372374">
              <w:marLeft w:val="0"/>
              <w:marRight w:val="0"/>
              <w:marTop w:val="0"/>
              <w:marBottom w:val="0"/>
              <w:divBdr>
                <w:top w:val="none" w:sz="0" w:space="0" w:color="auto"/>
                <w:left w:val="none" w:sz="0" w:space="0" w:color="auto"/>
                <w:bottom w:val="none" w:sz="0" w:space="0" w:color="auto"/>
                <w:right w:val="none" w:sz="0" w:space="0" w:color="auto"/>
              </w:divBdr>
            </w:div>
          </w:divsChild>
        </w:div>
        <w:div w:id="513610255">
          <w:marLeft w:val="0"/>
          <w:marRight w:val="0"/>
          <w:marTop w:val="0"/>
          <w:marBottom w:val="0"/>
          <w:divBdr>
            <w:top w:val="none" w:sz="0" w:space="0" w:color="auto"/>
            <w:left w:val="none" w:sz="0" w:space="0" w:color="auto"/>
            <w:bottom w:val="none" w:sz="0" w:space="0" w:color="auto"/>
            <w:right w:val="none" w:sz="0" w:space="0" w:color="auto"/>
          </w:divBdr>
          <w:divsChild>
            <w:div w:id="1584022013">
              <w:marLeft w:val="0"/>
              <w:marRight w:val="0"/>
              <w:marTop w:val="0"/>
              <w:marBottom w:val="0"/>
              <w:divBdr>
                <w:top w:val="none" w:sz="0" w:space="0" w:color="auto"/>
                <w:left w:val="none" w:sz="0" w:space="0" w:color="auto"/>
                <w:bottom w:val="none" w:sz="0" w:space="0" w:color="auto"/>
                <w:right w:val="none" w:sz="0" w:space="0" w:color="auto"/>
              </w:divBdr>
            </w:div>
          </w:divsChild>
        </w:div>
        <w:div w:id="1664965322">
          <w:marLeft w:val="0"/>
          <w:marRight w:val="0"/>
          <w:marTop w:val="0"/>
          <w:marBottom w:val="0"/>
          <w:divBdr>
            <w:top w:val="none" w:sz="0" w:space="0" w:color="auto"/>
            <w:left w:val="none" w:sz="0" w:space="0" w:color="auto"/>
            <w:bottom w:val="none" w:sz="0" w:space="0" w:color="auto"/>
            <w:right w:val="none" w:sz="0" w:space="0" w:color="auto"/>
          </w:divBdr>
        </w:div>
        <w:div w:id="2128037608">
          <w:marLeft w:val="0"/>
          <w:marRight w:val="0"/>
          <w:marTop w:val="0"/>
          <w:marBottom w:val="0"/>
          <w:divBdr>
            <w:top w:val="none" w:sz="0" w:space="0" w:color="auto"/>
            <w:left w:val="none" w:sz="0" w:space="0" w:color="auto"/>
            <w:bottom w:val="none" w:sz="0" w:space="0" w:color="auto"/>
            <w:right w:val="none" w:sz="0" w:space="0" w:color="auto"/>
          </w:divBdr>
          <w:divsChild>
            <w:div w:id="1335885944">
              <w:marLeft w:val="0"/>
              <w:marRight w:val="0"/>
              <w:marTop w:val="0"/>
              <w:marBottom w:val="0"/>
              <w:divBdr>
                <w:top w:val="none" w:sz="0" w:space="0" w:color="auto"/>
                <w:left w:val="none" w:sz="0" w:space="0" w:color="auto"/>
                <w:bottom w:val="none" w:sz="0" w:space="0" w:color="auto"/>
                <w:right w:val="none" w:sz="0" w:space="0" w:color="auto"/>
              </w:divBdr>
              <w:divsChild>
                <w:div w:id="205483648">
                  <w:marLeft w:val="0"/>
                  <w:marRight w:val="0"/>
                  <w:marTop w:val="0"/>
                  <w:marBottom w:val="0"/>
                  <w:divBdr>
                    <w:top w:val="none" w:sz="0" w:space="0" w:color="auto"/>
                    <w:left w:val="none" w:sz="0" w:space="0" w:color="auto"/>
                    <w:bottom w:val="none" w:sz="0" w:space="0" w:color="auto"/>
                    <w:right w:val="none" w:sz="0" w:space="0" w:color="auto"/>
                  </w:divBdr>
                </w:div>
              </w:divsChild>
            </w:div>
            <w:div w:id="130948975">
              <w:marLeft w:val="0"/>
              <w:marRight w:val="0"/>
              <w:marTop w:val="0"/>
              <w:marBottom w:val="0"/>
              <w:divBdr>
                <w:top w:val="none" w:sz="0" w:space="0" w:color="auto"/>
                <w:left w:val="none" w:sz="0" w:space="0" w:color="auto"/>
                <w:bottom w:val="none" w:sz="0" w:space="0" w:color="auto"/>
                <w:right w:val="none" w:sz="0" w:space="0" w:color="auto"/>
              </w:divBdr>
              <w:divsChild>
                <w:div w:id="481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45558">
      <w:bodyDiv w:val="1"/>
      <w:marLeft w:val="0"/>
      <w:marRight w:val="0"/>
      <w:marTop w:val="0"/>
      <w:marBottom w:val="0"/>
      <w:divBdr>
        <w:top w:val="none" w:sz="0" w:space="0" w:color="auto"/>
        <w:left w:val="none" w:sz="0" w:space="0" w:color="auto"/>
        <w:bottom w:val="none" w:sz="0" w:space="0" w:color="auto"/>
        <w:right w:val="none" w:sz="0" w:space="0" w:color="auto"/>
      </w:divBdr>
      <w:divsChild>
        <w:div w:id="876698675">
          <w:marLeft w:val="0"/>
          <w:marRight w:val="0"/>
          <w:marTop w:val="0"/>
          <w:marBottom w:val="0"/>
          <w:divBdr>
            <w:top w:val="none" w:sz="0" w:space="0" w:color="auto"/>
            <w:left w:val="none" w:sz="0" w:space="0" w:color="auto"/>
            <w:bottom w:val="none" w:sz="0" w:space="0" w:color="auto"/>
            <w:right w:val="none" w:sz="0" w:space="0" w:color="auto"/>
          </w:divBdr>
        </w:div>
        <w:div w:id="925113595">
          <w:marLeft w:val="0"/>
          <w:marRight w:val="0"/>
          <w:marTop w:val="0"/>
          <w:marBottom w:val="0"/>
          <w:divBdr>
            <w:top w:val="none" w:sz="0" w:space="0" w:color="auto"/>
            <w:left w:val="none" w:sz="0" w:space="0" w:color="auto"/>
            <w:bottom w:val="none" w:sz="0" w:space="0" w:color="auto"/>
            <w:right w:val="none" w:sz="0" w:space="0" w:color="auto"/>
          </w:divBdr>
        </w:div>
        <w:div w:id="1371882991">
          <w:marLeft w:val="0"/>
          <w:marRight w:val="0"/>
          <w:marTop w:val="0"/>
          <w:marBottom w:val="0"/>
          <w:divBdr>
            <w:top w:val="none" w:sz="0" w:space="0" w:color="auto"/>
            <w:left w:val="none" w:sz="0" w:space="0" w:color="auto"/>
            <w:bottom w:val="none" w:sz="0" w:space="0" w:color="auto"/>
            <w:right w:val="none" w:sz="0" w:space="0" w:color="auto"/>
          </w:divBdr>
        </w:div>
        <w:div w:id="2084714925">
          <w:marLeft w:val="0"/>
          <w:marRight w:val="0"/>
          <w:marTop w:val="0"/>
          <w:marBottom w:val="0"/>
          <w:divBdr>
            <w:top w:val="none" w:sz="0" w:space="0" w:color="auto"/>
            <w:left w:val="none" w:sz="0" w:space="0" w:color="auto"/>
            <w:bottom w:val="none" w:sz="0" w:space="0" w:color="auto"/>
            <w:right w:val="none" w:sz="0" w:space="0" w:color="auto"/>
          </w:divBdr>
        </w:div>
        <w:div w:id="1083718067">
          <w:marLeft w:val="0"/>
          <w:marRight w:val="0"/>
          <w:marTop w:val="0"/>
          <w:marBottom w:val="0"/>
          <w:divBdr>
            <w:top w:val="none" w:sz="0" w:space="0" w:color="auto"/>
            <w:left w:val="none" w:sz="0" w:space="0" w:color="auto"/>
            <w:bottom w:val="none" w:sz="0" w:space="0" w:color="auto"/>
            <w:right w:val="none" w:sz="0" w:space="0" w:color="auto"/>
          </w:divBdr>
        </w:div>
        <w:div w:id="1593008075">
          <w:marLeft w:val="0"/>
          <w:marRight w:val="0"/>
          <w:marTop w:val="0"/>
          <w:marBottom w:val="0"/>
          <w:divBdr>
            <w:top w:val="none" w:sz="0" w:space="0" w:color="auto"/>
            <w:left w:val="none" w:sz="0" w:space="0" w:color="auto"/>
            <w:bottom w:val="none" w:sz="0" w:space="0" w:color="auto"/>
            <w:right w:val="none" w:sz="0" w:space="0" w:color="auto"/>
          </w:divBdr>
          <w:divsChild>
            <w:div w:id="1462721411">
              <w:marLeft w:val="0"/>
              <w:marRight w:val="0"/>
              <w:marTop w:val="0"/>
              <w:marBottom w:val="0"/>
              <w:divBdr>
                <w:top w:val="none" w:sz="0" w:space="0" w:color="auto"/>
                <w:left w:val="none" w:sz="0" w:space="0" w:color="auto"/>
                <w:bottom w:val="none" w:sz="0" w:space="0" w:color="auto"/>
                <w:right w:val="none" w:sz="0" w:space="0" w:color="auto"/>
              </w:divBdr>
            </w:div>
            <w:div w:id="1660305673">
              <w:marLeft w:val="0"/>
              <w:marRight w:val="0"/>
              <w:marTop w:val="0"/>
              <w:marBottom w:val="0"/>
              <w:divBdr>
                <w:top w:val="none" w:sz="0" w:space="0" w:color="auto"/>
                <w:left w:val="none" w:sz="0" w:space="0" w:color="auto"/>
                <w:bottom w:val="none" w:sz="0" w:space="0" w:color="auto"/>
                <w:right w:val="none" w:sz="0" w:space="0" w:color="auto"/>
              </w:divBdr>
            </w:div>
            <w:div w:id="96563040">
              <w:marLeft w:val="0"/>
              <w:marRight w:val="0"/>
              <w:marTop w:val="0"/>
              <w:marBottom w:val="0"/>
              <w:divBdr>
                <w:top w:val="none" w:sz="0" w:space="0" w:color="auto"/>
                <w:left w:val="none" w:sz="0" w:space="0" w:color="auto"/>
                <w:bottom w:val="none" w:sz="0" w:space="0" w:color="auto"/>
                <w:right w:val="none" w:sz="0" w:space="0" w:color="auto"/>
              </w:divBdr>
            </w:div>
          </w:divsChild>
        </w:div>
        <w:div w:id="38432783">
          <w:marLeft w:val="0"/>
          <w:marRight w:val="0"/>
          <w:marTop w:val="0"/>
          <w:marBottom w:val="0"/>
          <w:divBdr>
            <w:top w:val="none" w:sz="0" w:space="0" w:color="auto"/>
            <w:left w:val="none" w:sz="0" w:space="0" w:color="auto"/>
            <w:bottom w:val="none" w:sz="0" w:space="0" w:color="auto"/>
            <w:right w:val="none" w:sz="0" w:space="0" w:color="auto"/>
          </w:divBdr>
        </w:div>
        <w:div w:id="443353300">
          <w:marLeft w:val="0"/>
          <w:marRight w:val="0"/>
          <w:marTop w:val="0"/>
          <w:marBottom w:val="0"/>
          <w:divBdr>
            <w:top w:val="none" w:sz="0" w:space="0" w:color="auto"/>
            <w:left w:val="none" w:sz="0" w:space="0" w:color="auto"/>
            <w:bottom w:val="none" w:sz="0" w:space="0" w:color="auto"/>
            <w:right w:val="none" w:sz="0" w:space="0" w:color="auto"/>
          </w:divBdr>
        </w:div>
        <w:div w:id="613102535">
          <w:marLeft w:val="0"/>
          <w:marRight w:val="0"/>
          <w:marTop w:val="0"/>
          <w:marBottom w:val="0"/>
          <w:divBdr>
            <w:top w:val="none" w:sz="0" w:space="0" w:color="auto"/>
            <w:left w:val="none" w:sz="0" w:space="0" w:color="auto"/>
            <w:bottom w:val="none" w:sz="0" w:space="0" w:color="auto"/>
            <w:right w:val="none" w:sz="0" w:space="0" w:color="auto"/>
          </w:divBdr>
          <w:divsChild>
            <w:div w:id="872765257">
              <w:marLeft w:val="0"/>
              <w:marRight w:val="0"/>
              <w:marTop w:val="0"/>
              <w:marBottom w:val="0"/>
              <w:divBdr>
                <w:top w:val="none" w:sz="0" w:space="0" w:color="auto"/>
                <w:left w:val="none" w:sz="0" w:space="0" w:color="auto"/>
                <w:bottom w:val="none" w:sz="0" w:space="0" w:color="auto"/>
                <w:right w:val="none" w:sz="0" w:space="0" w:color="auto"/>
              </w:divBdr>
            </w:div>
          </w:divsChild>
        </w:div>
        <w:div w:id="1700618042">
          <w:marLeft w:val="0"/>
          <w:marRight w:val="0"/>
          <w:marTop w:val="0"/>
          <w:marBottom w:val="0"/>
          <w:divBdr>
            <w:top w:val="none" w:sz="0" w:space="0" w:color="auto"/>
            <w:left w:val="none" w:sz="0" w:space="0" w:color="auto"/>
            <w:bottom w:val="none" w:sz="0" w:space="0" w:color="auto"/>
            <w:right w:val="none" w:sz="0" w:space="0" w:color="auto"/>
          </w:divBdr>
        </w:div>
        <w:div w:id="561330444">
          <w:marLeft w:val="0"/>
          <w:marRight w:val="0"/>
          <w:marTop w:val="0"/>
          <w:marBottom w:val="0"/>
          <w:divBdr>
            <w:top w:val="none" w:sz="0" w:space="0" w:color="auto"/>
            <w:left w:val="none" w:sz="0" w:space="0" w:color="auto"/>
            <w:bottom w:val="none" w:sz="0" w:space="0" w:color="auto"/>
            <w:right w:val="none" w:sz="0" w:space="0" w:color="auto"/>
          </w:divBdr>
          <w:divsChild>
            <w:div w:id="2101024847">
              <w:marLeft w:val="0"/>
              <w:marRight w:val="0"/>
              <w:marTop w:val="0"/>
              <w:marBottom w:val="0"/>
              <w:divBdr>
                <w:top w:val="none" w:sz="0" w:space="0" w:color="auto"/>
                <w:left w:val="none" w:sz="0" w:space="0" w:color="auto"/>
                <w:bottom w:val="none" w:sz="0" w:space="0" w:color="auto"/>
                <w:right w:val="none" w:sz="0" w:space="0" w:color="auto"/>
              </w:divBdr>
              <w:divsChild>
                <w:div w:id="1086998091">
                  <w:marLeft w:val="0"/>
                  <w:marRight w:val="0"/>
                  <w:marTop w:val="0"/>
                  <w:marBottom w:val="0"/>
                  <w:divBdr>
                    <w:top w:val="none" w:sz="0" w:space="0" w:color="auto"/>
                    <w:left w:val="none" w:sz="0" w:space="0" w:color="auto"/>
                    <w:bottom w:val="none" w:sz="0" w:space="0" w:color="auto"/>
                    <w:right w:val="none" w:sz="0" w:space="0" w:color="auto"/>
                  </w:divBdr>
                </w:div>
                <w:div w:id="1032419413">
                  <w:marLeft w:val="0"/>
                  <w:marRight w:val="0"/>
                  <w:marTop w:val="0"/>
                  <w:marBottom w:val="0"/>
                  <w:divBdr>
                    <w:top w:val="none" w:sz="0" w:space="0" w:color="auto"/>
                    <w:left w:val="none" w:sz="0" w:space="0" w:color="auto"/>
                    <w:bottom w:val="none" w:sz="0" w:space="0" w:color="auto"/>
                    <w:right w:val="none" w:sz="0" w:space="0" w:color="auto"/>
                  </w:divBdr>
                </w:div>
                <w:div w:id="19696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3918">
          <w:marLeft w:val="0"/>
          <w:marRight w:val="0"/>
          <w:marTop w:val="0"/>
          <w:marBottom w:val="0"/>
          <w:divBdr>
            <w:top w:val="none" w:sz="0" w:space="0" w:color="auto"/>
            <w:left w:val="none" w:sz="0" w:space="0" w:color="auto"/>
            <w:bottom w:val="none" w:sz="0" w:space="0" w:color="auto"/>
            <w:right w:val="none" w:sz="0" w:space="0" w:color="auto"/>
          </w:divBdr>
        </w:div>
        <w:div w:id="420223285">
          <w:marLeft w:val="0"/>
          <w:marRight w:val="0"/>
          <w:marTop w:val="0"/>
          <w:marBottom w:val="0"/>
          <w:divBdr>
            <w:top w:val="none" w:sz="0" w:space="0" w:color="auto"/>
            <w:left w:val="none" w:sz="0" w:space="0" w:color="auto"/>
            <w:bottom w:val="none" w:sz="0" w:space="0" w:color="auto"/>
            <w:right w:val="none" w:sz="0" w:space="0" w:color="auto"/>
          </w:divBdr>
        </w:div>
        <w:div w:id="347752662">
          <w:marLeft w:val="0"/>
          <w:marRight w:val="0"/>
          <w:marTop w:val="0"/>
          <w:marBottom w:val="0"/>
          <w:divBdr>
            <w:top w:val="none" w:sz="0" w:space="0" w:color="auto"/>
            <w:left w:val="none" w:sz="0" w:space="0" w:color="auto"/>
            <w:bottom w:val="none" w:sz="0" w:space="0" w:color="auto"/>
            <w:right w:val="none" w:sz="0" w:space="0" w:color="auto"/>
          </w:divBdr>
        </w:div>
        <w:div w:id="669990182">
          <w:marLeft w:val="0"/>
          <w:marRight w:val="0"/>
          <w:marTop w:val="0"/>
          <w:marBottom w:val="0"/>
          <w:divBdr>
            <w:top w:val="none" w:sz="0" w:space="0" w:color="auto"/>
            <w:left w:val="none" w:sz="0" w:space="0" w:color="auto"/>
            <w:bottom w:val="none" w:sz="0" w:space="0" w:color="auto"/>
            <w:right w:val="none" w:sz="0" w:space="0" w:color="auto"/>
          </w:divBdr>
          <w:divsChild>
            <w:div w:id="702556710">
              <w:marLeft w:val="0"/>
              <w:marRight w:val="0"/>
              <w:marTop w:val="0"/>
              <w:marBottom w:val="0"/>
              <w:divBdr>
                <w:top w:val="none" w:sz="0" w:space="0" w:color="auto"/>
                <w:left w:val="none" w:sz="0" w:space="0" w:color="auto"/>
                <w:bottom w:val="none" w:sz="0" w:space="0" w:color="auto"/>
                <w:right w:val="none" w:sz="0" w:space="0" w:color="auto"/>
              </w:divBdr>
            </w:div>
            <w:div w:id="141117184">
              <w:marLeft w:val="0"/>
              <w:marRight w:val="0"/>
              <w:marTop w:val="0"/>
              <w:marBottom w:val="0"/>
              <w:divBdr>
                <w:top w:val="none" w:sz="0" w:space="0" w:color="auto"/>
                <w:left w:val="none" w:sz="0" w:space="0" w:color="auto"/>
                <w:bottom w:val="none" w:sz="0" w:space="0" w:color="auto"/>
                <w:right w:val="none" w:sz="0" w:space="0" w:color="auto"/>
              </w:divBdr>
            </w:div>
            <w:div w:id="1972052116">
              <w:marLeft w:val="0"/>
              <w:marRight w:val="0"/>
              <w:marTop w:val="0"/>
              <w:marBottom w:val="0"/>
              <w:divBdr>
                <w:top w:val="none" w:sz="0" w:space="0" w:color="auto"/>
                <w:left w:val="none" w:sz="0" w:space="0" w:color="auto"/>
                <w:bottom w:val="none" w:sz="0" w:space="0" w:color="auto"/>
                <w:right w:val="none" w:sz="0" w:space="0" w:color="auto"/>
              </w:divBdr>
            </w:div>
            <w:div w:id="1857883954">
              <w:marLeft w:val="0"/>
              <w:marRight w:val="0"/>
              <w:marTop w:val="0"/>
              <w:marBottom w:val="0"/>
              <w:divBdr>
                <w:top w:val="none" w:sz="0" w:space="0" w:color="auto"/>
                <w:left w:val="none" w:sz="0" w:space="0" w:color="auto"/>
                <w:bottom w:val="none" w:sz="0" w:space="0" w:color="auto"/>
                <w:right w:val="none" w:sz="0" w:space="0" w:color="auto"/>
              </w:divBdr>
            </w:div>
            <w:div w:id="2061173078">
              <w:marLeft w:val="0"/>
              <w:marRight w:val="0"/>
              <w:marTop w:val="0"/>
              <w:marBottom w:val="0"/>
              <w:divBdr>
                <w:top w:val="none" w:sz="0" w:space="0" w:color="auto"/>
                <w:left w:val="none" w:sz="0" w:space="0" w:color="auto"/>
                <w:bottom w:val="none" w:sz="0" w:space="0" w:color="auto"/>
                <w:right w:val="none" w:sz="0" w:space="0" w:color="auto"/>
              </w:divBdr>
            </w:div>
            <w:div w:id="1489127442">
              <w:marLeft w:val="0"/>
              <w:marRight w:val="0"/>
              <w:marTop w:val="0"/>
              <w:marBottom w:val="0"/>
              <w:divBdr>
                <w:top w:val="none" w:sz="0" w:space="0" w:color="auto"/>
                <w:left w:val="none" w:sz="0" w:space="0" w:color="auto"/>
                <w:bottom w:val="none" w:sz="0" w:space="0" w:color="auto"/>
                <w:right w:val="none" w:sz="0" w:space="0" w:color="auto"/>
              </w:divBdr>
            </w:div>
            <w:div w:id="1798836022">
              <w:marLeft w:val="0"/>
              <w:marRight w:val="0"/>
              <w:marTop w:val="0"/>
              <w:marBottom w:val="0"/>
              <w:divBdr>
                <w:top w:val="none" w:sz="0" w:space="0" w:color="auto"/>
                <w:left w:val="none" w:sz="0" w:space="0" w:color="auto"/>
                <w:bottom w:val="none" w:sz="0" w:space="0" w:color="auto"/>
                <w:right w:val="none" w:sz="0" w:space="0" w:color="auto"/>
              </w:divBdr>
            </w:div>
          </w:divsChild>
        </w:div>
        <w:div w:id="1696422856">
          <w:marLeft w:val="0"/>
          <w:marRight w:val="0"/>
          <w:marTop w:val="0"/>
          <w:marBottom w:val="0"/>
          <w:divBdr>
            <w:top w:val="none" w:sz="0" w:space="0" w:color="auto"/>
            <w:left w:val="none" w:sz="0" w:space="0" w:color="auto"/>
            <w:bottom w:val="none" w:sz="0" w:space="0" w:color="auto"/>
            <w:right w:val="none" w:sz="0" w:space="0" w:color="auto"/>
          </w:divBdr>
        </w:div>
        <w:div w:id="1096709678">
          <w:marLeft w:val="0"/>
          <w:marRight w:val="0"/>
          <w:marTop w:val="0"/>
          <w:marBottom w:val="0"/>
          <w:divBdr>
            <w:top w:val="none" w:sz="0" w:space="0" w:color="auto"/>
            <w:left w:val="none" w:sz="0" w:space="0" w:color="auto"/>
            <w:bottom w:val="none" w:sz="0" w:space="0" w:color="auto"/>
            <w:right w:val="none" w:sz="0" w:space="0" w:color="auto"/>
          </w:divBdr>
          <w:divsChild>
            <w:div w:id="665935442">
              <w:marLeft w:val="0"/>
              <w:marRight w:val="0"/>
              <w:marTop w:val="0"/>
              <w:marBottom w:val="0"/>
              <w:divBdr>
                <w:top w:val="none" w:sz="0" w:space="0" w:color="auto"/>
                <w:left w:val="none" w:sz="0" w:space="0" w:color="auto"/>
                <w:bottom w:val="none" w:sz="0" w:space="0" w:color="auto"/>
                <w:right w:val="none" w:sz="0" w:space="0" w:color="auto"/>
              </w:divBdr>
              <w:divsChild>
                <w:div w:id="740254384">
                  <w:marLeft w:val="0"/>
                  <w:marRight w:val="0"/>
                  <w:marTop w:val="0"/>
                  <w:marBottom w:val="0"/>
                  <w:divBdr>
                    <w:top w:val="none" w:sz="0" w:space="0" w:color="auto"/>
                    <w:left w:val="none" w:sz="0" w:space="0" w:color="auto"/>
                    <w:bottom w:val="none" w:sz="0" w:space="0" w:color="auto"/>
                    <w:right w:val="none" w:sz="0" w:space="0" w:color="auto"/>
                  </w:divBdr>
                </w:div>
              </w:divsChild>
            </w:div>
            <w:div w:id="969015945">
              <w:marLeft w:val="0"/>
              <w:marRight w:val="0"/>
              <w:marTop w:val="0"/>
              <w:marBottom w:val="0"/>
              <w:divBdr>
                <w:top w:val="none" w:sz="0" w:space="0" w:color="auto"/>
                <w:left w:val="none" w:sz="0" w:space="0" w:color="auto"/>
                <w:bottom w:val="none" w:sz="0" w:space="0" w:color="auto"/>
                <w:right w:val="none" w:sz="0" w:space="0" w:color="auto"/>
              </w:divBdr>
              <w:divsChild>
                <w:div w:id="13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wic.be/fr/politique-du-bien-etre/structures-et-organisations/conseiller-en-prevention" TargetMode="External"/><Relationship Id="rId13" Type="http://schemas.openxmlformats.org/officeDocument/2006/relationships/hyperlink" Target="http://www.emploi.belgique.be/defaultTab.aspx?id=2734" TargetMode="External"/><Relationship Id="rId18" Type="http://schemas.openxmlformats.org/officeDocument/2006/relationships/hyperlink" Target="http://www.terralaboris.be/IMG/pdf/ctm_2017_02_24_2016_am_366.pdf" TargetMode="External"/><Relationship Id="rId26" Type="http://schemas.openxmlformats.org/officeDocument/2006/relationships/hyperlink" Target="https://sipp.didierlanotte.be/doku.php?id=reglementations:responsable_du_cp" TargetMode="External"/><Relationship Id="rId3" Type="http://schemas.openxmlformats.org/officeDocument/2006/relationships/settings" Target="settings.xml"/><Relationship Id="rId21" Type="http://schemas.openxmlformats.org/officeDocument/2006/relationships/hyperlink" Target="https://sipp.didierlanotte.be/lib/exe/fetch.php?media=reglementations:20020607-circulaire_bet_dans_services_publics.pdf" TargetMode="External"/><Relationship Id="rId7" Type="http://schemas.openxmlformats.org/officeDocument/2006/relationships/hyperlink" Target="https://emploi.belgique.be/fr/themes/bien-etre-au-travail/structures-organisationnelles/le-conseiller-en-prevention/statut-du" TargetMode="External"/><Relationship Id="rId12" Type="http://schemas.openxmlformats.org/officeDocument/2006/relationships/hyperlink" Target="https://sipp.didierlanotte.be/doku.php?id=acteurs:cp:independance" TargetMode="External"/><Relationship Id="rId17" Type="http://schemas.openxmlformats.org/officeDocument/2006/relationships/hyperlink" Target="http://www.terralaboris.be/IMG/pdf/ctb_2017_11_16_2017_ab_753.pdf" TargetMode="External"/><Relationship Id="rId25" Type="http://schemas.openxmlformats.org/officeDocument/2006/relationships/hyperlink" Target="https://www.lecho.be/opinions/carte-blanche/quand-le-conseiller-en-prevention-est-harcele/10040339.html" TargetMode="External"/><Relationship Id="rId2" Type="http://schemas.openxmlformats.org/officeDocument/2006/relationships/styles" Target="styles.xml"/><Relationship Id="rId16" Type="http://schemas.openxmlformats.org/officeDocument/2006/relationships/hyperlink" Target="https://www.prevent.be/fr/banque_de_connaissance/protection-du-conseiller-en-pr%C3%A9vention-%C3%A0-temps-partiel" TargetMode="External"/><Relationship Id="rId20" Type="http://schemas.openxmlformats.org/officeDocument/2006/relationships/hyperlink" Target="https://sipp.didierlanotte.be/doku.php?id=acteurs:cp:independan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p.didierlanotte.be/doku.php?id=acteurs:cp:independance" TargetMode="External"/><Relationship Id="rId24" Type="http://schemas.openxmlformats.org/officeDocument/2006/relationships/hyperlink" Target="http://www.terralaboris.be/IMG/pdf/ctb_2012_11_16_2012_cb_4.pdf" TargetMode="External"/><Relationship Id="rId5" Type="http://schemas.openxmlformats.org/officeDocument/2006/relationships/footnotes" Target="footnotes.xml"/><Relationship Id="rId15" Type="http://schemas.openxmlformats.org/officeDocument/2006/relationships/hyperlink" Target="https://www.senate.be/www/?MIval=/publications/viewPub.html&amp;COLL=S&amp;LEG=2&amp;NR=1342&amp;VOLGNR=4&amp;LANG=fr" TargetMode="External"/><Relationship Id="rId23" Type="http://schemas.openxmlformats.org/officeDocument/2006/relationships/hyperlink" Target="http://www.terralaboris.be/spip.php?article1341" TargetMode="External"/><Relationship Id="rId28" Type="http://schemas.openxmlformats.org/officeDocument/2006/relationships/hyperlink" Target="https://sipp.didierlanotte.be/doku.php?id=reglementations:responsable_du_cp" TargetMode="External"/><Relationship Id="rId10" Type="http://schemas.openxmlformats.org/officeDocument/2006/relationships/hyperlink" Target="http://www.terralaboris.be/IMG/pdf/ctm_2017_02_24_2016_am_366.pdf" TargetMode="External"/><Relationship Id="rId19" Type="http://schemas.openxmlformats.org/officeDocument/2006/relationships/hyperlink" Target="https://sipp.didierlanotte.be/doku.php?id=acteurs:cp:independan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erralaboris.be/spip.php?article2515" TargetMode="External"/><Relationship Id="rId14" Type="http://schemas.openxmlformats.org/officeDocument/2006/relationships/hyperlink" Target="http://www.barreaudeliege.be/FR/FicheNews-280.aspx" TargetMode="External"/><Relationship Id="rId22" Type="http://schemas.openxmlformats.org/officeDocument/2006/relationships/hyperlink" Target="https://sipp.didierlanotte.be/doku.php?id=reglementations:responsable_du_cp" TargetMode="External"/><Relationship Id="rId27" Type="http://schemas.openxmlformats.org/officeDocument/2006/relationships/hyperlink" Target="https://sipp.didierlanotte.be/doku.php?id=reglementations:responsable_du_cp"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dier.lanotte@habay.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2088</Words>
  <Characters>11487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Lanotte</dc:creator>
  <cp:keywords/>
  <dc:description/>
  <cp:lastModifiedBy>Didier Lanotte</cp:lastModifiedBy>
  <cp:revision>2</cp:revision>
  <dcterms:created xsi:type="dcterms:W3CDTF">2021-02-18T08:43:00Z</dcterms:created>
  <dcterms:modified xsi:type="dcterms:W3CDTF">2021-02-18T08:47:00Z</dcterms:modified>
</cp:coreProperties>
</file>